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ACB" w:rsidRDefault="00FE5ACB" w:rsidP="00FE5ACB">
      <w:pPr>
        <w:spacing w:after="0" w:line="240" w:lineRule="auto"/>
        <w:jc w:val="center"/>
      </w:pPr>
      <w:r>
        <w:rPr>
          <w:rFonts w:ascii="Times New Roman" w:hAnsi="Times New Roman"/>
          <w:sz w:val="28"/>
        </w:rPr>
        <w:t>Министерство образования и науки Республики Казахстан</w:t>
      </w:r>
    </w:p>
    <w:p w:rsidR="00FE5ACB" w:rsidRDefault="00FE5ACB" w:rsidP="00FE5ACB">
      <w:pPr>
        <w:spacing w:after="0" w:line="240" w:lineRule="auto"/>
        <w:jc w:val="center"/>
      </w:pPr>
      <w:r>
        <w:rPr>
          <w:rFonts w:ascii="Times New Roman" w:hAnsi="Times New Roman"/>
          <w:sz w:val="28"/>
        </w:rPr>
        <w:t>Карагандинский государственный университет имени академика Е.А. Букетова</w:t>
      </w:r>
    </w:p>
    <w:p w:rsidR="00FE5ACB" w:rsidRDefault="00FE5ACB" w:rsidP="00FE5ACB"/>
    <w:p w:rsidR="00FE5ACB" w:rsidRDefault="00FE5ACB" w:rsidP="00FE5ACB">
      <w:pPr>
        <w:spacing w:after="0" w:line="240" w:lineRule="auto"/>
        <w:jc w:val="center"/>
      </w:pPr>
      <w:r>
        <w:rPr>
          <w:rFonts w:ascii="Times New Roman" w:hAnsi="Times New Roman"/>
          <w:sz w:val="28"/>
        </w:rPr>
        <w:t>Факультет Биолого-географический</w:t>
      </w:r>
    </w:p>
    <w:p w:rsidR="00FE5ACB" w:rsidRDefault="00FE5ACB" w:rsidP="00FE5ACB"/>
    <w:p w:rsidR="00FE5ACB" w:rsidRDefault="00FE5ACB" w:rsidP="00FE5ACB">
      <w:pPr>
        <w:spacing w:after="0" w:line="240" w:lineRule="auto"/>
        <w:jc w:val="center"/>
      </w:pPr>
      <w:r>
        <w:rPr>
          <w:rFonts w:ascii="Times New Roman" w:hAnsi="Times New Roman"/>
          <w:sz w:val="28"/>
        </w:rPr>
        <w:t>Кафедра Ботаники</w:t>
      </w:r>
    </w:p>
    <w:p w:rsidR="00FE5ACB" w:rsidRDefault="00FE5ACB" w:rsidP="00FE5ACB"/>
    <w:p w:rsidR="00FE5ACB" w:rsidRDefault="00FE5ACB" w:rsidP="00FE5ACB"/>
    <w:p w:rsidR="00FE5ACB" w:rsidRDefault="00FE5ACB" w:rsidP="00FE5ACB">
      <w:pPr>
        <w:spacing w:after="0" w:line="240" w:lineRule="auto"/>
        <w:jc w:val="center"/>
      </w:pPr>
      <w:r>
        <w:rPr>
          <w:rFonts w:ascii="Times New Roman" w:hAnsi="Times New Roman"/>
          <w:b/>
          <w:sz w:val="28"/>
        </w:rPr>
        <w:t>Ишмуратова Маргарита Юлаевна</w:t>
      </w:r>
    </w:p>
    <w:p w:rsidR="00FE5ACB" w:rsidRDefault="00FE5ACB" w:rsidP="00FE5ACB">
      <w:pPr>
        <w:spacing w:after="0" w:line="240" w:lineRule="auto"/>
        <w:jc w:val="center"/>
      </w:pPr>
      <w:r>
        <w:rPr>
          <w:rFonts w:ascii="Times New Roman" w:hAnsi="Times New Roman"/>
          <w:b/>
          <w:sz w:val="28"/>
        </w:rPr>
        <w:t>Тлеукенова Салтанат Ушкемпировна</w:t>
      </w:r>
    </w:p>
    <w:p w:rsidR="00FE5ACB" w:rsidRDefault="00FE5ACB" w:rsidP="00FE5ACB"/>
    <w:p w:rsidR="00FE5ACB" w:rsidRDefault="00FE5ACB" w:rsidP="00FE5ACB"/>
    <w:p w:rsidR="00FE5ACB" w:rsidRDefault="00FE5ACB" w:rsidP="00FE5ACB"/>
    <w:p w:rsidR="00FE5ACB" w:rsidRDefault="00FE5ACB" w:rsidP="00FE5ACB"/>
    <w:p w:rsidR="00FE5ACB" w:rsidRDefault="00FE5ACB" w:rsidP="00FE5ACB">
      <w:pPr>
        <w:spacing w:after="0" w:line="240" w:lineRule="auto"/>
        <w:jc w:val="center"/>
      </w:pPr>
      <w:r>
        <w:rPr>
          <w:rFonts w:ascii="Times New Roman" w:hAnsi="Times New Roman"/>
          <w:b/>
          <w:sz w:val="28"/>
        </w:rPr>
        <w:t>Курс лекций</w:t>
      </w:r>
    </w:p>
    <w:p w:rsidR="00FE5ACB" w:rsidRDefault="00FE5ACB" w:rsidP="00FE5ACB">
      <w:pPr>
        <w:spacing w:after="0" w:line="240" w:lineRule="auto"/>
        <w:jc w:val="center"/>
      </w:pPr>
      <w:r>
        <w:rPr>
          <w:rFonts w:ascii="Times New Roman" w:hAnsi="Times New Roman"/>
          <w:b/>
          <w:sz w:val="28"/>
        </w:rPr>
        <w:t>по дисциплине «Инноватика в биологии»</w:t>
      </w:r>
    </w:p>
    <w:p w:rsidR="00FE5ACB" w:rsidRDefault="00FE5ACB" w:rsidP="00FE5ACB"/>
    <w:p w:rsidR="00FE5ACB" w:rsidRDefault="00FE5ACB" w:rsidP="00FE5ACB"/>
    <w:p w:rsidR="00FE5ACB" w:rsidRDefault="00FE5ACB" w:rsidP="00FE5ACB">
      <w:pPr>
        <w:spacing w:after="0" w:line="240" w:lineRule="auto"/>
        <w:jc w:val="center"/>
      </w:pPr>
      <w:r>
        <w:rPr>
          <w:rFonts w:ascii="Times New Roman" w:hAnsi="Times New Roman"/>
          <w:sz w:val="28"/>
        </w:rPr>
        <w:t>образовательная программа «6В05101– Биология»»</w:t>
      </w:r>
    </w:p>
    <w:p w:rsidR="00FE5ACB" w:rsidRDefault="00FE5ACB" w:rsidP="00FE5ACB"/>
    <w:p w:rsidR="00FE5ACB" w:rsidRDefault="00FE5ACB" w:rsidP="00FE5ACB"/>
    <w:p w:rsidR="00FE5ACB" w:rsidRDefault="00FE5ACB" w:rsidP="00FE5ACB"/>
    <w:p w:rsidR="00FE5ACB" w:rsidRDefault="00FE5ACB" w:rsidP="00FE5ACB"/>
    <w:p w:rsidR="00FE5ACB" w:rsidRDefault="00FE5ACB" w:rsidP="00FE5ACB"/>
    <w:p w:rsidR="00FE5ACB" w:rsidRDefault="00FE5ACB" w:rsidP="00FE5ACB"/>
    <w:p w:rsidR="00FE5ACB" w:rsidRDefault="00FE5ACB" w:rsidP="00FE5ACB">
      <w:pPr>
        <w:spacing w:after="0" w:line="240" w:lineRule="auto"/>
        <w:jc w:val="center"/>
      </w:pPr>
      <w:r>
        <w:rPr>
          <w:rFonts w:ascii="Times New Roman" w:hAnsi="Times New Roman"/>
          <w:sz w:val="28"/>
        </w:rPr>
        <w:t>Караганда 2020</w:t>
      </w:r>
    </w:p>
    <w:p w:rsidR="00FE5ACB" w:rsidRDefault="00FE5ACB">
      <w:r>
        <w:br w:type="page"/>
      </w:r>
    </w:p>
    <w:p w:rsidR="00FE5ACB" w:rsidRPr="00FE5ACB" w:rsidRDefault="00FE5ACB" w:rsidP="00FE5ACB">
      <w:pPr>
        <w:spacing w:after="0" w:line="240" w:lineRule="auto"/>
        <w:ind w:firstLine="567"/>
        <w:jc w:val="both"/>
        <w:rPr>
          <w:rFonts w:ascii="Times New Roman" w:hAnsi="Times New Roman"/>
          <w:b/>
          <w:kern w:val="36"/>
          <w:sz w:val="24"/>
          <w:szCs w:val="24"/>
        </w:rPr>
      </w:pPr>
      <w:r w:rsidRPr="00FE5ACB">
        <w:rPr>
          <w:rFonts w:ascii="Times New Roman" w:hAnsi="Times New Roman"/>
          <w:b/>
          <w:sz w:val="24"/>
          <w:szCs w:val="24"/>
        </w:rPr>
        <w:t xml:space="preserve">Лекция 1. </w:t>
      </w:r>
      <w:r w:rsidRPr="00FE5ACB">
        <w:rPr>
          <w:rFonts w:ascii="Times New Roman" w:hAnsi="Times New Roman"/>
          <w:b/>
          <w:kern w:val="36"/>
          <w:sz w:val="24"/>
          <w:szCs w:val="24"/>
        </w:rPr>
        <w:t>Понятие инноватики в биологии. Ведущие открытия последнего столетия в биологической науке</w:t>
      </w:r>
    </w:p>
    <w:p w:rsidR="00FE5ACB" w:rsidRPr="00FE5ACB" w:rsidRDefault="00FE5ACB" w:rsidP="00FE5ACB">
      <w:pPr>
        <w:spacing w:after="0" w:line="240" w:lineRule="auto"/>
        <w:ind w:firstLine="567"/>
        <w:jc w:val="both"/>
        <w:rPr>
          <w:rFonts w:ascii="Times New Roman" w:hAnsi="Times New Roman"/>
          <w:kern w:val="36"/>
          <w:sz w:val="24"/>
          <w:szCs w:val="24"/>
        </w:rPr>
      </w:pPr>
    </w:p>
    <w:p w:rsidR="00FE5ACB" w:rsidRPr="00FE5ACB" w:rsidRDefault="00FE5ACB" w:rsidP="00FE5ACB">
      <w:pPr>
        <w:pStyle w:val="a3"/>
        <w:spacing w:before="0" w:beforeAutospacing="0" w:after="0" w:afterAutospacing="0"/>
        <w:ind w:firstLine="567"/>
        <w:jc w:val="both"/>
      </w:pPr>
      <w:r w:rsidRPr="00FE5ACB">
        <w:t>Новые технологии, которые двигают биологию вперед с невероятной скоростью. Многие компании вступили в конкурентную борьбу в бурно растущей области персонализированной геномики, что обещает в будущем принести медицину нового поколения.</w:t>
      </w:r>
    </w:p>
    <w:p w:rsidR="00FE5ACB" w:rsidRPr="00FE5ACB" w:rsidRDefault="00FE5ACB" w:rsidP="00FE5ACB">
      <w:pPr>
        <w:pStyle w:val="a3"/>
        <w:spacing w:before="0" w:beforeAutospacing="0" w:after="0" w:afterAutospacing="0"/>
        <w:ind w:firstLine="567"/>
        <w:jc w:val="both"/>
      </w:pPr>
      <w:r w:rsidRPr="00FE5ACB">
        <w:t>Американская компания Sigma-Aldrich, ведущий производитель биохимических и органических химикатов для исследований, предоставляющая сделанные по заказу колонии клеток для фармацевтических компаний. "Молекулярное хирургическое вмешательство в организм млекопитающего - это трудная и изматывающая работа", - заметил Нейл Келлэхер, эксперт по биосинтезу из Северо-Западного университета, который был одним из четырех судей, составлявших список.</w:t>
      </w:r>
    </w:p>
    <w:p w:rsidR="00FE5ACB" w:rsidRPr="00FE5ACB" w:rsidRDefault="00FE5ACB" w:rsidP="00FE5ACB">
      <w:pPr>
        <w:pStyle w:val="a3"/>
        <w:spacing w:before="0" w:beforeAutospacing="0" w:after="0" w:afterAutospacing="0"/>
        <w:ind w:firstLine="567"/>
        <w:jc w:val="both"/>
      </w:pPr>
      <w:r w:rsidRPr="00FE5ACB">
        <w:t>Многие компании нуждаются в более тонко спроектированных клетках, способных выкачивать протеины и особых клетках, которые копируют специфические заболевания человека, сказал он. Одним из продуктов фирмы iCell Cardiomyocytes являются, по сути, клетки человеческого сердца в пробирке.</w:t>
      </w:r>
    </w:p>
    <w:p w:rsidR="00FE5ACB" w:rsidRPr="00FE5ACB" w:rsidRDefault="00FE5ACB" w:rsidP="00FE5ACB">
      <w:pPr>
        <w:pStyle w:val="a3"/>
        <w:spacing w:before="0" w:beforeAutospacing="0" w:after="0" w:afterAutospacing="0"/>
        <w:ind w:firstLine="567"/>
        <w:jc w:val="both"/>
      </w:pPr>
      <w:r w:rsidRPr="00FE5ACB">
        <w:t>Cellular Dynamics International из Висконсина, переделывает человеческие фибробласты - клеточные строительные блоки соединительной ткани - в так называемые плюрипотентные стволовые клетки. Затем, они перепрограммируются в смесь клеток, из которой состоит человеческое сердце. "Это необходимо для разработки лекарств", - пояснил представитель компании. "Кардиотоксичность - это серьезная проблема в фармацевтике и вторая по частоте причина отзыва партий таблеток с рынка".</w:t>
      </w:r>
    </w:p>
    <w:p w:rsidR="00FE5ACB" w:rsidRPr="00FE5ACB" w:rsidRDefault="00FE5ACB" w:rsidP="00FE5ACB">
      <w:pPr>
        <w:pStyle w:val="a3"/>
        <w:spacing w:before="0" w:beforeAutospacing="0" w:after="0" w:afterAutospacing="0"/>
        <w:ind w:firstLine="567"/>
        <w:jc w:val="both"/>
      </w:pPr>
      <w:r w:rsidRPr="00FE5ACB">
        <w:t>Еще одной инновацией, стал первый и единственный ручной </w:t>
      </w:r>
      <w:hyperlink r:id="rId5" w:history="1">
        <w:r w:rsidRPr="00FE5ACB">
          <w:rPr>
            <w:rStyle w:val="a4"/>
            <w:color w:val="auto"/>
            <w:u w:val="none"/>
          </w:rPr>
          <w:t>прибор для подсчета клеток</w:t>
        </w:r>
      </w:hyperlink>
      <w:r w:rsidRPr="00FE5ACB">
        <w:t xml:space="preserve">, сделанный массачусетской компанией EMD Millipore. </w:t>
      </w:r>
    </w:p>
    <w:p w:rsidR="00FE5ACB" w:rsidRPr="00FE5ACB" w:rsidRDefault="00FE5ACB" w:rsidP="00FE5ACB">
      <w:pPr>
        <w:pStyle w:val="a3"/>
        <w:spacing w:before="0" w:beforeAutospacing="0" w:after="0" w:afterAutospacing="0"/>
        <w:ind w:firstLine="567"/>
        <w:jc w:val="both"/>
        <w:rPr>
          <w:kern w:val="36"/>
        </w:rPr>
      </w:pPr>
      <w:r w:rsidRPr="00FE5ACB">
        <w:t>Давайте рассмотрим важнейшие открытия в биологии ти попробуем определить уровень их современного развития.</w:t>
      </w:r>
    </w:p>
    <w:p w:rsidR="00FE5ACB" w:rsidRPr="00FE5ACB" w:rsidRDefault="00FE5ACB" w:rsidP="00FE5ACB">
      <w:pPr>
        <w:shd w:val="clear" w:color="auto" w:fill="FFFFFF"/>
        <w:spacing w:after="0" w:line="240" w:lineRule="auto"/>
        <w:ind w:firstLine="567"/>
        <w:jc w:val="both"/>
        <w:outlineLvl w:val="0"/>
        <w:rPr>
          <w:rFonts w:ascii="Times New Roman" w:hAnsi="Times New Roman"/>
          <w:b/>
          <w:kern w:val="36"/>
          <w:sz w:val="24"/>
          <w:szCs w:val="24"/>
        </w:rPr>
      </w:pPr>
      <w:r w:rsidRPr="00FE5ACB">
        <w:rPr>
          <w:rFonts w:ascii="Times New Roman" w:hAnsi="Times New Roman"/>
          <w:b/>
          <w:kern w:val="36"/>
          <w:sz w:val="24"/>
          <w:szCs w:val="24"/>
        </w:rPr>
        <w:t>Важнейшие открытия в биологии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1. Микроорганизмы (1674)</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br/>
      </w:r>
      <w:r w:rsidR="00173A4B">
        <w:rPr>
          <w:rFonts w:ascii="Times New Roman" w:hAnsi="Times New Roman"/>
          <w:b/>
          <w:noProof/>
          <w:sz w:val="24"/>
          <w:szCs w:val="24"/>
        </w:rPr>
        <w:drawing>
          <wp:inline distT="0" distB="0" distL="0" distR="0">
            <wp:extent cx="1905000" cy="2266950"/>
            <wp:effectExtent l="19050" t="0" r="0" b="0"/>
            <wp:docPr id="1" name="Рисунок 1" descr="Антон ван Левенг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тон ван Левенгук"/>
                    <pic:cNvPicPr>
                      <a:picLocks noChangeAspect="1" noChangeArrowheads="1"/>
                    </pic:cNvPicPr>
                  </pic:nvPicPr>
                  <pic:blipFill>
                    <a:blip r:embed="rId6"/>
                    <a:srcRect/>
                    <a:stretch>
                      <a:fillRect/>
                    </a:stretch>
                  </pic:blipFill>
                  <pic:spPr bwMode="auto">
                    <a:xfrm>
                      <a:off x="0" y="0"/>
                      <a:ext cx="1905000" cy="2266950"/>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Антон ван Левенгук</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C помощью микроскопа, Антон ван Левенгук, случайно обнаруживает микроорганизмы в капле воды. Его наблюдения заложили основу науки бактериологии и микробиологии.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2. Клеточное ядро (1831)</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lastRenderedPageBreak/>
        <w:drawing>
          <wp:inline distT="0" distB="0" distL="0" distR="0">
            <wp:extent cx="1905000" cy="2266950"/>
            <wp:effectExtent l="19050" t="0" r="0" b="0"/>
            <wp:docPr id="2" name="Рисунок 2" descr="Роберт Бр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берт Браун"/>
                    <pic:cNvPicPr>
                      <a:picLocks noChangeAspect="1" noChangeArrowheads="1"/>
                    </pic:cNvPicPr>
                  </pic:nvPicPr>
                  <pic:blipFill>
                    <a:blip r:embed="rId7"/>
                    <a:srcRect/>
                    <a:stretch>
                      <a:fillRect/>
                    </a:stretch>
                  </pic:blipFill>
                  <pic:spPr bwMode="auto">
                    <a:xfrm>
                      <a:off x="0" y="0"/>
                      <a:ext cx="1905000" cy="2266950"/>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Роберт Браун</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При изучении орхидеи ботаник Роберт Браун описывает структуру внутри клеток, клетку он называет «ядром».</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3. Археи (1977)</w:t>
      </w: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drawing>
          <wp:inline distT="0" distB="0" distL="0" distR="0">
            <wp:extent cx="1895475" cy="2190750"/>
            <wp:effectExtent l="19050" t="0" r="9525" b="0"/>
            <wp:docPr id="3" name="Рисунок 3" descr="Карл В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л Везе"/>
                    <pic:cNvPicPr>
                      <a:picLocks noChangeAspect="1" noChangeArrowheads="1"/>
                    </pic:cNvPicPr>
                  </pic:nvPicPr>
                  <pic:blipFill>
                    <a:blip r:embed="rId8"/>
                    <a:srcRect/>
                    <a:stretch>
                      <a:fillRect/>
                    </a:stretch>
                  </pic:blipFill>
                  <pic:spPr bwMode="auto">
                    <a:xfrm>
                      <a:off x="0" y="0"/>
                      <a:ext cx="1895475" cy="2190750"/>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Карл Везе</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Карл Везе обнаруживает бактерии без ядра. Многие организмы, классифицированных в новом царстве археи являются -экстремофилы. Некоторые из них живут при очень высоких или низких температурах, другие в очень соленой, кислой или щелочной воде. </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4. Клеточное деление (1879)</w:t>
      </w:r>
    </w:p>
    <w:tbl>
      <w:tblPr>
        <w:tblW w:w="8850" w:type="dxa"/>
        <w:shd w:val="clear" w:color="auto" w:fill="FFFFFF"/>
        <w:tblCellMar>
          <w:left w:w="0" w:type="dxa"/>
          <w:right w:w="0" w:type="dxa"/>
        </w:tblCellMar>
        <w:tblLook w:val="04A0"/>
      </w:tblPr>
      <w:tblGrid>
        <w:gridCol w:w="4403"/>
        <w:gridCol w:w="4447"/>
      </w:tblGrid>
      <w:tr w:rsidR="00FE5ACB" w:rsidRPr="00FE5ACB" w:rsidTr="00065FF2">
        <w:tc>
          <w:tcPr>
            <w:tcW w:w="0" w:type="auto"/>
            <w:shd w:val="clear" w:color="auto" w:fill="FFFFFF"/>
            <w:vAlign w:val="center"/>
            <w:hideMark/>
          </w:tcPr>
          <w:p w:rsidR="00FE5ACB" w:rsidRPr="00FE5ACB" w:rsidRDefault="00173A4B" w:rsidP="00FE5ACB">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1885950" cy="2524125"/>
                  <wp:effectExtent l="19050" t="0" r="0" b="0"/>
                  <wp:docPr id="4" name="Рисунок 4" descr="Вальтер Флемм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альтер Флемминг"/>
                          <pic:cNvPicPr>
                            <a:picLocks noChangeAspect="1" noChangeArrowheads="1"/>
                          </pic:cNvPicPr>
                        </pic:nvPicPr>
                        <pic:blipFill>
                          <a:blip r:embed="rId9"/>
                          <a:srcRect/>
                          <a:stretch>
                            <a:fillRect/>
                          </a:stretch>
                        </pic:blipFill>
                        <pic:spPr bwMode="auto">
                          <a:xfrm>
                            <a:off x="0" y="0"/>
                            <a:ext cx="1885950" cy="2524125"/>
                          </a:xfrm>
                          <a:prstGeom prst="rect">
                            <a:avLst/>
                          </a:prstGeom>
                          <a:noFill/>
                          <a:ln w="9525">
                            <a:noFill/>
                            <a:miter lim="800000"/>
                            <a:headEnd/>
                            <a:tailEnd/>
                          </a:ln>
                        </pic:spPr>
                      </pic:pic>
                    </a:graphicData>
                  </a:graphic>
                </wp:inline>
              </w:drawing>
            </w:r>
          </w:p>
          <w:p w:rsidR="00FE5ACB" w:rsidRPr="00FE5ACB" w:rsidRDefault="00FE5ACB" w:rsidP="00FE5ACB">
            <w:pPr>
              <w:spacing w:after="0" w:line="240" w:lineRule="auto"/>
              <w:ind w:firstLine="567"/>
              <w:jc w:val="both"/>
              <w:rPr>
                <w:rFonts w:ascii="Times New Roman" w:hAnsi="Times New Roman"/>
                <w:sz w:val="24"/>
                <w:szCs w:val="24"/>
              </w:rPr>
            </w:pPr>
            <w:r w:rsidRPr="00FE5ACB">
              <w:rPr>
                <w:rFonts w:ascii="Times New Roman" w:hAnsi="Times New Roman"/>
                <w:sz w:val="24"/>
                <w:szCs w:val="24"/>
              </w:rPr>
              <w:t>Вальтер Флемминг</w:t>
            </w:r>
          </w:p>
        </w:tc>
        <w:tc>
          <w:tcPr>
            <w:tcW w:w="0" w:type="auto"/>
            <w:shd w:val="clear" w:color="auto" w:fill="FFFFFF"/>
            <w:vAlign w:val="center"/>
            <w:hideMark/>
          </w:tcPr>
          <w:p w:rsidR="00FE5ACB" w:rsidRPr="00FE5ACB" w:rsidRDefault="00173A4B" w:rsidP="00FE5ACB">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1895475" cy="2543175"/>
                  <wp:effectExtent l="19050" t="0" r="9525" b="0"/>
                  <wp:docPr id="5" name="Рисунок 5" descr="Эдуард Страсбур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дуард Страсбургер"/>
                          <pic:cNvPicPr>
                            <a:picLocks noChangeAspect="1" noChangeArrowheads="1"/>
                          </pic:cNvPicPr>
                        </pic:nvPicPr>
                        <pic:blipFill>
                          <a:blip r:embed="rId10"/>
                          <a:srcRect/>
                          <a:stretch>
                            <a:fillRect/>
                          </a:stretch>
                        </pic:blipFill>
                        <pic:spPr bwMode="auto">
                          <a:xfrm>
                            <a:off x="0" y="0"/>
                            <a:ext cx="1895475" cy="2543175"/>
                          </a:xfrm>
                          <a:prstGeom prst="rect">
                            <a:avLst/>
                          </a:prstGeom>
                          <a:noFill/>
                          <a:ln w="9525">
                            <a:noFill/>
                            <a:miter lim="800000"/>
                            <a:headEnd/>
                            <a:tailEnd/>
                          </a:ln>
                        </pic:spPr>
                      </pic:pic>
                    </a:graphicData>
                  </a:graphic>
                </wp:inline>
              </w:drawing>
            </w:r>
          </w:p>
          <w:p w:rsidR="00FE5ACB" w:rsidRPr="00FE5ACB" w:rsidRDefault="00FE5ACB" w:rsidP="00FE5ACB">
            <w:pPr>
              <w:spacing w:after="0" w:line="240" w:lineRule="auto"/>
              <w:ind w:firstLine="567"/>
              <w:jc w:val="both"/>
              <w:rPr>
                <w:rFonts w:ascii="Times New Roman" w:hAnsi="Times New Roman"/>
                <w:sz w:val="24"/>
                <w:szCs w:val="24"/>
              </w:rPr>
            </w:pPr>
            <w:r w:rsidRPr="00FE5ACB">
              <w:rPr>
                <w:rFonts w:ascii="Times New Roman" w:hAnsi="Times New Roman"/>
                <w:sz w:val="24"/>
                <w:szCs w:val="24"/>
              </w:rPr>
              <w:t>Эдуард Страсбургер</w:t>
            </w:r>
          </w:p>
        </w:tc>
      </w:tr>
    </w:tbl>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lastRenderedPageBreak/>
        <w:t>Вальтер Флемминг осторожно отмечает, что животные клетки делятся этапами, что составляет процесс митоза. Эдуард Страсбургер самостоятельно определяет аналогичный процесс клеточного деления в клетках растений.</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5. Sex Cells (1884)</w:t>
      </w: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drawing>
          <wp:inline distT="0" distB="0" distL="0" distR="0">
            <wp:extent cx="1905000" cy="2486025"/>
            <wp:effectExtent l="19050" t="0" r="0" b="0"/>
            <wp:docPr id="6" name="Рисунок 6" descr="Август Вейс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вгуст Вейсман"/>
                    <pic:cNvPicPr>
                      <a:picLocks noChangeAspect="1" noChangeArrowheads="1"/>
                    </pic:cNvPicPr>
                  </pic:nvPicPr>
                  <pic:blipFill>
                    <a:blip r:embed="rId11"/>
                    <a:srcRect/>
                    <a:stretch>
                      <a:fillRect/>
                    </a:stretch>
                  </pic:blipFill>
                  <pic:spPr bwMode="auto">
                    <a:xfrm>
                      <a:off x="0" y="0"/>
                      <a:ext cx="1905000" cy="2486025"/>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Август Вейсман</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Август Вейсман определяет, что половые клетки должны быть разделены по-разному, чтобы в итоге получить только половину хромосомного набора. Это особый вид  половых клеток называется мейоза. Эксперименты Вейсмана с медузами привели его к выводу, что изменения у потомства возникают в результате объединения вещества от родителей. Он ссылается на это вещество, как "зародышевая плазма".</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6. Дифференцировки клеток (конец 19 века)</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Некоторые ученые участвуют в открытии клеточной дифференцировки, что в конечном итоге приводит к выделению эмбриональных стволовых клеток человека. В дифференциации клетки превращается в один из многих типов клеток, составляющих организм, например, легкого, кожи или мышцы. Некоторые гены активируются, а другие инактивируется, так что клетка развивается структурно для выполнения определенной функции. Клетки, которые еще не дифференцированы и имеют потенциал, чтобы стать любым типом клеток, называются стволовыми клетками.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7. Митохондрии (конец 19 века по настоящее время)</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Ученые выяснили, что митохондрии являются электростанцией клетки. Эти небольшие структуры в клетках животных отвечают за обмен веществ и преобразования пищи в клетках, в химические вещества, которые можно использовать. Первоначально считалось, что они являются специализированными бактериями со своей ДНК.</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8. Цикл Кребса (1937)</w:t>
      </w: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drawing>
          <wp:inline distT="0" distB="0" distL="0" distR="0">
            <wp:extent cx="1562100" cy="2219325"/>
            <wp:effectExtent l="19050" t="0" r="0" b="0"/>
            <wp:docPr id="7" name="Рисунок 7" descr="Ханс Кре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Ханс Кребс"/>
                    <pic:cNvPicPr>
                      <a:picLocks noChangeAspect="1" noChangeArrowheads="1"/>
                    </pic:cNvPicPr>
                  </pic:nvPicPr>
                  <pic:blipFill>
                    <a:blip r:embed="rId12"/>
                    <a:srcRect/>
                    <a:stretch>
                      <a:fillRect/>
                    </a:stretch>
                  </pic:blipFill>
                  <pic:spPr bwMode="auto">
                    <a:xfrm>
                      <a:off x="0" y="0"/>
                      <a:ext cx="1562100" cy="2219325"/>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Ханс Кребс</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lastRenderedPageBreak/>
        <w:t>Ханс Кребс определяет этапы состояния клетки, необходимые для преобразования сахара, жиров и белков в энергию. Это так же  известно как цикл лимонной кислоты, - это ряд химических реакций с использованием кислорода в составе клеточного дыхания. Цикл вносит свой вклад в распад углеводов, жиров и белков в диоксид углерода и воду.</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9. Нейротрансмиссия (конец 19-начало 20 века)</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Ученые открыли нейротрансмиттеры - тела, для передачи сигналов от одной нервной клетки к другой через химические вещества или электрические сигналы.</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10. Гормоны (1903)</w:t>
      </w:r>
    </w:p>
    <w:tbl>
      <w:tblPr>
        <w:tblW w:w="8850" w:type="dxa"/>
        <w:shd w:val="clear" w:color="auto" w:fill="FFFFFF"/>
        <w:tblCellMar>
          <w:left w:w="0" w:type="dxa"/>
          <w:right w:w="0" w:type="dxa"/>
        </w:tblCellMar>
        <w:tblLook w:val="04A0"/>
      </w:tblPr>
      <w:tblGrid>
        <w:gridCol w:w="4095"/>
        <w:gridCol w:w="4755"/>
      </w:tblGrid>
      <w:tr w:rsidR="00FE5ACB" w:rsidRPr="00FE5ACB" w:rsidTr="00065FF2">
        <w:tc>
          <w:tcPr>
            <w:tcW w:w="0" w:type="auto"/>
            <w:shd w:val="clear" w:color="auto" w:fill="FFFFFF"/>
            <w:vAlign w:val="center"/>
            <w:hideMark/>
          </w:tcPr>
          <w:p w:rsidR="00FE5ACB" w:rsidRPr="00FE5ACB" w:rsidRDefault="00173A4B" w:rsidP="00FE5ACB">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1628775" cy="2286000"/>
                  <wp:effectExtent l="19050" t="0" r="9525" b="0"/>
                  <wp:docPr id="8" name="Рисунок 8" descr="Уильям Бэйл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ильям Бэйлисс"/>
                          <pic:cNvPicPr>
                            <a:picLocks noChangeAspect="1" noChangeArrowheads="1"/>
                          </pic:cNvPicPr>
                        </pic:nvPicPr>
                        <pic:blipFill>
                          <a:blip r:embed="rId13"/>
                          <a:srcRect/>
                          <a:stretch>
                            <a:fillRect/>
                          </a:stretch>
                        </pic:blipFill>
                        <pic:spPr bwMode="auto">
                          <a:xfrm>
                            <a:off x="0" y="0"/>
                            <a:ext cx="1628775" cy="2286000"/>
                          </a:xfrm>
                          <a:prstGeom prst="rect">
                            <a:avLst/>
                          </a:prstGeom>
                          <a:noFill/>
                          <a:ln w="9525">
                            <a:noFill/>
                            <a:miter lim="800000"/>
                            <a:headEnd/>
                            <a:tailEnd/>
                          </a:ln>
                        </pic:spPr>
                      </pic:pic>
                    </a:graphicData>
                  </a:graphic>
                </wp:inline>
              </w:drawing>
            </w:r>
          </w:p>
          <w:p w:rsidR="00FE5ACB" w:rsidRPr="00FE5ACB" w:rsidRDefault="00FE5ACB" w:rsidP="00FE5ACB">
            <w:pPr>
              <w:spacing w:after="0" w:line="240" w:lineRule="auto"/>
              <w:ind w:firstLine="567"/>
              <w:jc w:val="both"/>
              <w:rPr>
                <w:rFonts w:ascii="Times New Roman" w:hAnsi="Times New Roman"/>
                <w:sz w:val="24"/>
                <w:szCs w:val="24"/>
              </w:rPr>
            </w:pPr>
            <w:r w:rsidRPr="00FE5ACB">
              <w:rPr>
                <w:rFonts w:ascii="Times New Roman" w:hAnsi="Times New Roman"/>
                <w:sz w:val="24"/>
                <w:szCs w:val="24"/>
              </w:rPr>
              <w:t>Уильям Бэйлисс</w:t>
            </w:r>
          </w:p>
        </w:tc>
        <w:tc>
          <w:tcPr>
            <w:tcW w:w="0" w:type="auto"/>
            <w:shd w:val="clear" w:color="auto" w:fill="FFFFFF"/>
            <w:vAlign w:val="center"/>
            <w:hideMark/>
          </w:tcPr>
          <w:p w:rsidR="00FE5ACB" w:rsidRPr="00FE5ACB" w:rsidRDefault="00173A4B" w:rsidP="00FE5ACB">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1905000" cy="2400300"/>
                  <wp:effectExtent l="19050" t="0" r="0" b="0"/>
                  <wp:docPr id="9" name="Рисунок 9" descr="Эрнест Стар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Эрнест Старлинг"/>
                          <pic:cNvPicPr>
                            <a:picLocks noChangeAspect="1" noChangeArrowheads="1"/>
                          </pic:cNvPicPr>
                        </pic:nvPicPr>
                        <pic:blipFill>
                          <a:blip r:embed="rId14"/>
                          <a:srcRect/>
                          <a:stretch>
                            <a:fillRect/>
                          </a:stretch>
                        </pic:blipFill>
                        <pic:spPr bwMode="auto">
                          <a:xfrm>
                            <a:off x="0" y="0"/>
                            <a:ext cx="1905000" cy="2400300"/>
                          </a:xfrm>
                          <a:prstGeom prst="rect">
                            <a:avLst/>
                          </a:prstGeom>
                          <a:noFill/>
                          <a:ln w="9525">
                            <a:noFill/>
                            <a:miter lim="800000"/>
                            <a:headEnd/>
                            <a:tailEnd/>
                          </a:ln>
                        </pic:spPr>
                      </pic:pic>
                    </a:graphicData>
                  </a:graphic>
                </wp:inline>
              </w:drawing>
            </w:r>
          </w:p>
          <w:p w:rsidR="00FE5ACB" w:rsidRPr="00FE5ACB" w:rsidRDefault="00FE5ACB" w:rsidP="00FE5ACB">
            <w:pPr>
              <w:spacing w:after="0" w:line="240" w:lineRule="auto"/>
              <w:ind w:firstLine="567"/>
              <w:jc w:val="both"/>
              <w:rPr>
                <w:rFonts w:ascii="Times New Roman" w:hAnsi="Times New Roman"/>
                <w:sz w:val="24"/>
                <w:szCs w:val="24"/>
              </w:rPr>
            </w:pPr>
            <w:r w:rsidRPr="00FE5ACB">
              <w:rPr>
                <w:rFonts w:ascii="Times New Roman" w:hAnsi="Times New Roman"/>
                <w:sz w:val="24"/>
                <w:szCs w:val="24"/>
              </w:rPr>
              <w:t> Эрнест Старлинг</w:t>
            </w:r>
          </w:p>
        </w:tc>
      </w:tr>
    </w:tbl>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Уильям Бэйлисс и Эрнест Старлинг дают гормоном свое имя и показывают  их роль в качестве химических посредников. Они специально описывают секретин, вещество, которое выбрасывается в кровь из двенадцатиперстной кишки (между желудком и тонкой кишкой), оно стимулирует секрецию желудочного сока поджелудочной железы в кишечник.</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11. Фотосинтез (1770)</w:t>
      </w: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drawing>
          <wp:inline distT="0" distB="0" distL="0" distR="0">
            <wp:extent cx="1914525" cy="2286000"/>
            <wp:effectExtent l="19050" t="0" r="9525" b="0"/>
            <wp:docPr id="10" name="Рисунок 10" descr="Ян Ингенхо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Ян Ингенхоус"/>
                    <pic:cNvPicPr>
                      <a:picLocks noChangeAspect="1" noChangeArrowheads="1"/>
                    </pic:cNvPicPr>
                  </pic:nvPicPr>
                  <pic:blipFill>
                    <a:blip r:embed="rId15"/>
                    <a:srcRect/>
                    <a:stretch>
                      <a:fillRect/>
                    </a:stretch>
                  </pic:blipFill>
                  <pic:spPr bwMode="auto">
                    <a:xfrm>
                      <a:off x="0" y="0"/>
                      <a:ext cx="1914525" cy="2286000"/>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Ян Ингенхоус</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Ян Ингенхоус (Ingenhousz) обнаруживает, что растения реагируют на солнечный свет иначе, чем на тени. Это заложило основу понимания фотосинтеза. Фотосинтез - это процесс, в котором растения, водоросли и некоторые бактерии преобразуют энергию света в химическую энергию. У растений, листья поглощают углекислый газ, а корни всасывают воду. Солнечный свет катализирует реакцию, которая приводит к выработке глюкозы (пищи для растений) и кислорода, который является отходами жизнедеятельности, попадает в окружающую среду. Почти все живое на Земле, в конечном счете, зависит от этого процесса.</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12. Экосистема (1935)</w:t>
      </w:r>
    </w:p>
    <w:p w:rsidR="00FE5ACB" w:rsidRPr="00FE5ACB" w:rsidRDefault="00173A4B" w:rsidP="00FE5ACB">
      <w:pPr>
        <w:shd w:val="clear" w:color="auto" w:fill="FFFFFF"/>
        <w:spacing w:after="0" w:line="240" w:lineRule="auto"/>
        <w:ind w:firstLine="567"/>
        <w:jc w:val="both"/>
        <w:rPr>
          <w:rFonts w:ascii="Times New Roman" w:hAnsi="Times New Roman"/>
          <w:sz w:val="24"/>
          <w:szCs w:val="24"/>
        </w:rPr>
      </w:pPr>
      <w:r>
        <w:rPr>
          <w:rFonts w:ascii="Times New Roman" w:hAnsi="Times New Roman"/>
          <w:b/>
          <w:noProof/>
          <w:sz w:val="24"/>
          <w:szCs w:val="24"/>
        </w:rPr>
        <w:lastRenderedPageBreak/>
        <w:drawing>
          <wp:inline distT="0" distB="0" distL="0" distR="0">
            <wp:extent cx="1914525" cy="2476500"/>
            <wp:effectExtent l="19050" t="0" r="9525" b="0"/>
            <wp:docPr id="11" name="Рисунок 11" descr="Артур Джордж Тен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Артур Джордж Тенсли"/>
                    <pic:cNvPicPr>
                      <a:picLocks noChangeAspect="1" noChangeArrowheads="1"/>
                    </pic:cNvPicPr>
                  </pic:nvPicPr>
                  <pic:blipFill>
                    <a:blip r:embed="rId16"/>
                    <a:srcRect/>
                    <a:stretch>
                      <a:fillRect/>
                    </a:stretch>
                  </pic:blipFill>
                  <pic:spPr bwMode="auto">
                    <a:xfrm>
                      <a:off x="0" y="0"/>
                      <a:ext cx="1914525" cy="2476500"/>
                    </a:xfrm>
                    <a:prstGeom prst="rect">
                      <a:avLst/>
                    </a:prstGeom>
                    <a:noFill/>
                    <a:ln w="9525">
                      <a:noFill/>
                      <a:miter lim="800000"/>
                      <a:headEnd/>
                      <a:tailEnd/>
                    </a:ln>
                  </pic:spPr>
                </pic:pic>
              </a:graphicData>
            </a:graphic>
          </wp:inline>
        </w:drawing>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Артур Джорж Тенсли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br/>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Артур Джордж Тенсли вводит термин экосистема. Экосистемы определяются как динамичное и сложное целое, которые действует как экологический блок.</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b/>
          <w:bCs/>
          <w:sz w:val="24"/>
          <w:szCs w:val="24"/>
        </w:rPr>
        <w:t>13. Тропическое биоразнообразие (15-го века по настоящее время)</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В экспедициях по всему миру, ранние европейские исследователи сообщали о том, что в тропиках находится гораздо большее разнообразие видов. Ответ на вопрос, почему это так, позволяет ученым сегодня, защитить жизнь на Земле.</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rPr>
        <w:t>Выращивание клеток вне тела</w:t>
      </w:r>
    </w:p>
    <w:p w:rsidR="00FE5ACB" w:rsidRPr="00FE5ACB" w:rsidRDefault="00FE5ACB" w:rsidP="00FE5ACB">
      <w:pPr>
        <w:pStyle w:val="paragraph"/>
        <w:shd w:val="clear" w:color="auto" w:fill="FFFFFF"/>
        <w:spacing w:before="0" w:beforeAutospacing="0" w:after="0" w:afterAutospacing="0"/>
        <w:ind w:firstLine="567"/>
        <w:jc w:val="both"/>
      </w:pPr>
      <w:r w:rsidRPr="00FE5ACB">
        <w:t>Если биолог хочет провести исследование внутренней работы животных клеток, гораздо проще, если эти клетки не являются частью животного в это время. В настоящее время биологи культивируют широкие полоски клеток в пробирке, что значительно облегчает задачу. Первым человеком, который попытался сохранить клетки живыми вне тела хозяина, был Вильгелм Ру, немецкий зоолог. В 1885 году он поместил часть эмбриона курицы в солевой раствор и сохранял его живым в течение нескольких дней.</w:t>
      </w:r>
    </w:p>
    <w:p w:rsidR="00FE5ACB" w:rsidRPr="00FE5ACB" w:rsidRDefault="00FE5ACB" w:rsidP="00FE5ACB">
      <w:pPr>
        <w:pStyle w:val="paragraph"/>
        <w:shd w:val="clear" w:color="auto" w:fill="FFFFFF"/>
        <w:spacing w:before="0" w:beforeAutospacing="0" w:after="0" w:afterAutospacing="0"/>
        <w:ind w:firstLine="567"/>
        <w:jc w:val="both"/>
      </w:pPr>
      <w:r w:rsidRPr="00FE5ACB">
        <w:t>В течение нескольких десятилетий продолжались исследования с использованием именно этого метода, но в 1907 кто-то вдруг решил вырастить новые клетки в растворе. Росс Харрисон взял ткани эмбриона лягушки и смог вырастить на их основе новые нервные волокна, которые затем сохранял живыми в течение месяца. Сегодня клеточные образцы можно поддерживать живыми почти бесконечно — ученые до сих пор экспериментируют с клеточными тканями женщины, которая умерла 50 лет назад.</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rPr>
        <w:t>Первое выделение фермента</w:t>
      </w:r>
    </w:p>
    <w:p w:rsidR="00FE5ACB" w:rsidRPr="00FE5ACB" w:rsidRDefault="00FE5ACB" w:rsidP="00FE5ACB">
      <w:pPr>
        <w:pStyle w:val="paragraph"/>
        <w:shd w:val="clear" w:color="auto" w:fill="FFFFFF"/>
        <w:spacing w:before="0" w:beforeAutospacing="0" w:after="0" w:afterAutospacing="0"/>
        <w:ind w:firstLine="567"/>
        <w:jc w:val="both"/>
      </w:pPr>
      <w:r w:rsidRPr="00FE5ACB">
        <w:t>О ферментах, как правило, впервые узнают в школе, но если вы прогуливали уроки, объясним: это большие белки, которые помогают протеканию химических реакций. Кроме того, на их основе делают эффективный стиральный порошок. Также они обеспечивают десятки тысяч химических реакций в живых организмах. Ферменты (энзимы) так же важны для жизни, как и ДНК — наш генетический материал не может копировать себя без них.</w:t>
      </w:r>
    </w:p>
    <w:p w:rsidR="00FE5ACB" w:rsidRPr="00FE5ACB" w:rsidRDefault="00FE5ACB" w:rsidP="00FE5ACB">
      <w:pPr>
        <w:pStyle w:val="paragraph"/>
        <w:shd w:val="clear" w:color="auto" w:fill="FFFFFF"/>
        <w:spacing w:before="0" w:beforeAutospacing="0" w:after="0" w:afterAutospacing="0"/>
        <w:ind w:firstLine="567"/>
        <w:jc w:val="both"/>
      </w:pPr>
      <w:r w:rsidRPr="00FE5ACB">
        <w:t>Первым обнаруженным ферментом была амилаза, которую также называют диастазей, и она находится у вас во рту прямо сейчас. Она разбивает крахмал на сахар и была обнаружена французским промышленным химиком Ансельмом Пайеном в 1833 году. Он выделил фермент, но смесь оказалась не очень чистой. Долгое время биологи полагали, что извлечение чистого фермента может быть невозможным.</w:t>
      </w:r>
    </w:p>
    <w:p w:rsidR="00FE5ACB" w:rsidRPr="00FE5ACB" w:rsidRDefault="00FE5ACB" w:rsidP="00FE5ACB">
      <w:pPr>
        <w:spacing w:after="0" w:line="240" w:lineRule="auto"/>
        <w:ind w:firstLine="567"/>
        <w:jc w:val="both"/>
        <w:rPr>
          <w:rFonts w:ascii="Times New Roman" w:hAnsi="Times New Roman"/>
          <w:sz w:val="24"/>
          <w:szCs w:val="24"/>
          <w:shd w:val="clear" w:color="auto" w:fill="FFFFFF"/>
        </w:rPr>
      </w:pPr>
      <w:r w:rsidRPr="00FE5ACB">
        <w:rPr>
          <w:rFonts w:ascii="Times New Roman" w:hAnsi="Times New Roman"/>
          <w:sz w:val="24"/>
          <w:szCs w:val="24"/>
          <w:shd w:val="clear" w:color="auto" w:fill="FFFFFF"/>
        </w:rPr>
        <w:t xml:space="preserve">Понадобилось почти 100 лет, чтобы американский химик Джеймс Батчлер Самнер доказал их неправоту. В начале 1920-х годах Самнер занялся выделением фермента. Его цели были настолько дерзкими, что фактически стоили ему дружбы со многими ведущими экспертами в этой области, которые думали, что его план провалится. Самнер </w:t>
      </w:r>
      <w:r w:rsidRPr="00FE5ACB">
        <w:rPr>
          <w:rFonts w:ascii="Times New Roman" w:hAnsi="Times New Roman"/>
          <w:sz w:val="24"/>
          <w:szCs w:val="24"/>
          <w:shd w:val="clear" w:color="auto" w:fill="FFFFFF"/>
        </w:rPr>
        <w:lastRenderedPageBreak/>
        <w:t>продолжал и в 1926 году выделил уреазу, фермент, который расщепляет мочевину на химические компоненты. Некоторые из его коллег сомневались в результатах годами, но в итоге и им пришлось сдаться. Работа Самнера принесла ему Нобелевскую премию в 1946 году.</w:t>
      </w:r>
    </w:p>
    <w:p w:rsidR="00FE5ACB" w:rsidRPr="00FE5ACB" w:rsidRDefault="00FE5ACB" w:rsidP="00FE5ACB">
      <w:pPr>
        <w:pStyle w:val="2"/>
        <w:shd w:val="clear" w:color="auto" w:fill="FFFFFF"/>
        <w:spacing w:before="0" w:after="0"/>
        <w:ind w:firstLine="567"/>
        <w:jc w:val="both"/>
        <w:rPr>
          <w:rFonts w:ascii="Times New Roman" w:hAnsi="Times New Roman"/>
          <w:sz w:val="24"/>
          <w:szCs w:val="24"/>
        </w:rPr>
      </w:pPr>
      <w:r w:rsidRPr="00FE5ACB">
        <w:rPr>
          <w:rFonts w:ascii="Times New Roman" w:hAnsi="Times New Roman"/>
          <w:sz w:val="24"/>
          <w:szCs w:val="24"/>
        </w:rPr>
        <w:t>Изобретение окрашивания клеток</w:t>
      </w:r>
    </w:p>
    <w:p w:rsidR="00FE5ACB" w:rsidRPr="00FE5ACB" w:rsidRDefault="00FE5ACB" w:rsidP="00FE5ACB">
      <w:pPr>
        <w:pStyle w:val="paragraph"/>
        <w:shd w:val="clear" w:color="auto" w:fill="FFFFFF"/>
        <w:spacing w:before="0" w:beforeAutospacing="0" w:after="0" w:afterAutospacing="0"/>
        <w:ind w:firstLine="567"/>
        <w:jc w:val="both"/>
      </w:pPr>
      <w:r w:rsidRPr="00FE5ACB">
        <w:t>Если вы когда-либо видели фотографии клеток, сделанных с помощью микроскопа (или сами на них смотрели), есть весьма высокий шанс, что они были сперва окрашены. Окрашивание позволяет нам видеть те части клетки, которые обычно не видны, и в целом увеличивают четкость картинки. Есть куча разных методов окрашивания клеток, и это одна из самых фундаментальных техник в микробиологии.</w:t>
      </w:r>
    </w:p>
    <w:p w:rsidR="00FE5ACB" w:rsidRPr="00FE5ACB" w:rsidRDefault="00FE5ACB" w:rsidP="00FE5ACB">
      <w:pPr>
        <w:pStyle w:val="paragraph"/>
        <w:shd w:val="clear" w:color="auto" w:fill="FFFFFF"/>
        <w:spacing w:before="0" w:beforeAutospacing="0" w:after="0" w:afterAutospacing="0"/>
        <w:ind w:firstLine="567"/>
        <w:jc w:val="both"/>
      </w:pPr>
      <w:r w:rsidRPr="00FE5ACB">
        <w:t>Первым человеком, который подкрасил образец для исследования под микроскопом, был Ян Сваммердам, голландский натуралист. Сваммердам больше известен за открытие эритроцитов, но он также сделал себе карьеру, разглядывая все под микроскопом. В 1680-е годы он писал о «цветных ликворах» расчлененных червей, которые «позволяют лучше обозначить внутренние части, ведь они одного цвета».</w:t>
      </w:r>
    </w:p>
    <w:p w:rsidR="00FE5ACB" w:rsidRPr="00FE5ACB" w:rsidRDefault="00FE5ACB" w:rsidP="00FE5ACB">
      <w:pPr>
        <w:pStyle w:val="2"/>
        <w:shd w:val="clear" w:color="auto" w:fill="FFFFFF"/>
        <w:spacing w:before="0" w:after="0"/>
        <w:ind w:firstLine="567"/>
        <w:jc w:val="both"/>
        <w:rPr>
          <w:rFonts w:ascii="Times New Roman" w:hAnsi="Times New Roman"/>
          <w:sz w:val="24"/>
          <w:szCs w:val="24"/>
        </w:rPr>
      </w:pPr>
      <w:r w:rsidRPr="00FE5ACB">
        <w:rPr>
          <w:rFonts w:ascii="Times New Roman" w:hAnsi="Times New Roman"/>
          <w:sz w:val="24"/>
          <w:szCs w:val="24"/>
        </w:rPr>
        <w:t>Развитие клеточной теории</w:t>
      </w:r>
    </w:p>
    <w:p w:rsidR="00FE5ACB" w:rsidRPr="00FE5ACB" w:rsidRDefault="00FE5ACB" w:rsidP="00FE5ACB">
      <w:pPr>
        <w:pStyle w:val="paragraph"/>
        <w:shd w:val="clear" w:color="auto" w:fill="FFFFFF"/>
        <w:spacing w:before="0" w:beforeAutospacing="0" w:after="0" w:afterAutospacing="0"/>
        <w:ind w:firstLine="567"/>
        <w:jc w:val="both"/>
      </w:pPr>
      <w:r w:rsidRPr="00FE5ACB">
        <w:t>«Каждое живое существо состоит из клеток», — эта фраза для нас так же привычна, как и «Земля не плоская». Сегодня клеточная теория воспринимается как само собой разумеющееся, но на самом деле она была за гранью познанного до 19 века, еще 150 лет после того, как Роберт Гук впервые увидел клетки в микроскоп. В 1824 году Анри Дуроче написал о клетке: «Очевидно, что она представляет собой базовую единицу упорядоченного состояния; действительно, все в конечном счете происходит из клетки».</w:t>
      </w:r>
    </w:p>
    <w:p w:rsidR="00FE5ACB" w:rsidRPr="00FE5ACB" w:rsidRDefault="00FE5ACB" w:rsidP="00FE5ACB">
      <w:pPr>
        <w:pStyle w:val="paragraph"/>
        <w:shd w:val="clear" w:color="auto" w:fill="FFFFFF"/>
        <w:spacing w:before="0" w:beforeAutospacing="0" w:after="0" w:afterAutospacing="0"/>
        <w:ind w:firstLine="567"/>
        <w:jc w:val="both"/>
      </w:pPr>
      <w:r w:rsidRPr="00FE5ACB">
        <w:t>Помимо того, что клетка представляет собой основную единицу жизни, клеточная теория также подразумевает, что новые клетки формируются при делении другой клетки на две. Дуроче пропустил эту часть (по его мнению, новые клетки образуются внутри своего родителя). Окончательное понимание того, что клетки делятся для размножения, принадлежит другому французу, Бартелеми Дюмортье, но также были и другие люди, внесшие весомый вклад в развитие идей о клетках (Дарвин, Галилей, Ньютон, Эйнштейн). Клеточная теория создавалась маленькими лептами, примерно так же, как сегодня современная наука.</w:t>
      </w:r>
    </w:p>
    <w:p w:rsidR="00FE5ACB" w:rsidRPr="00FE5ACB" w:rsidRDefault="00FE5ACB" w:rsidP="00FE5ACB">
      <w:pPr>
        <w:pStyle w:val="2"/>
        <w:shd w:val="clear" w:color="auto" w:fill="FFFFFF"/>
        <w:spacing w:before="0" w:after="0"/>
        <w:ind w:firstLine="567"/>
        <w:jc w:val="both"/>
        <w:rPr>
          <w:rFonts w:ascii="Times New Roman" w:hAnsi="Times New Roman"/>
          <w:sz w:val="24"/>
          <w:szCs w:val="24"/>
        </w:rPr>
      </w:pPr>
      <w:r w:rsidRPr="00FE5ACB">
        <w:rPr>
          <w:rFonts w:ascii="Times New Roman" w:hAnsi="Times New Roman"/>
          <w:sz w:val="24"/>
          <w:szCs w:val="24"/>
        </w:rPr>
        <w:t>Секвенирование ДНК</w:t>
      </w:r>
    </w:p>
    <w:p w:rsidR="00FE5ACB" w:rsidRPr="00FE5ACB" w:rsidRDefault="00FE5ACB" w:rsidP="00FE5ACB">
      <w:pPr>
        <w:pStyle w:val="paragraph"/>
        <w:shd w:val="clear" w:color="auto" w:fill="FFFFFF"/>
        <w:spacing w:before="0" w:beforeAutospacing="0" w:after="0" w:afterAutospacing="0"/>
        <w:ind w:firstLine="567"/>
        <w:jc w:val="both"/>
      </w:pPr>
      <w:r w:rsidRPr="00FE5ACB">
        <w:t>До недавней кончины, британский ученый Фредерик Сэнгер был единственным живым человеком, который получил две Нобелевских премии. Именно работа на вторую премию привела к тому, что он попал наш в список. В 1980 он получил главный научный приз вместе с Уолтером Гилбертом, американским биохимиком. В 1977 году они опубликовали метод, который позволяет выяснить последовательность строительных блоков в цепи ДНК.</w:t>
      </w:r>
    </w:p>
    <w:p w:rsidR="00FE5ACB" w:rsidRPr="00FE5ACB" w:rsidRDefault="00FE5ACB" w:rsidP="00FE5ACB">
      <w:pPr>
        <w:pStyle w:val="paragraph"/>
        <w:shd w:val="clear" w:color="auto" w:fill="FFFFFF"/>
        <w:spacing w:before="0" w:beforeAutospacing="0" w:after="0" w:afterAutospacing="0"/>
        <w:ind w:firstLine="567"/>
        <w:jc w:val="both"/>
      </w:pPr>
      <w:r w:rsidRPr="00FE5ACB">
        <w:t>Значение этого прорыва отражается в том, как быстро Нобелевский комитет наградил ученых. В конечном счете метод Сэнгера стал дешевле и проще, стал стандартом на целую четверть века. Сэнгер проложил путь для революций в областях уголовного правосудия, эволюционной биологии, медицина и многих других.</w:t>
      </w:r>
    </w:p>
    <w:p w:rsidR="00FE5ACB" w:rsidRPr="00FE5ACB" w:rsidRDefault="00FE5ACB" w:rsidP="00FE5ACB">
      <w:pPr>
        <w:pStyle w:val="2"/>
        <w:shd w:val="clear" w:color="auto" w:fill="FFFFFF"/>
        <w:spacing w:before="0" w:after="0"/>
        <w:ind w:firstLine="567"/>
        <w:jc w:val="both"/>
        <w:rPr>
          <w:rFonts w:ascii="Times New Roman" w:hAnsi="Times New Roman"/>
          <w:sz w:val="24"/>
          <w:szCs w:val="24"/>
        </w:rPr>
      </w:pPr>
      <w:r w:rsidRPr="00FE5ACB">
        <w:rPr>
          <w:rFonts w:ascii="Times New Roman" w:hAnsi="Times New Roman"/>
          <w:sz w:val="24"/>
          <w:szCs w:val="24"/>
        </w:rPr>
        <w:t>Открытие вирусов</w:t>
      </w:r>
    </w:p>
    <w:p w:rsidR="00FE5ACB" w:rsidRPr="00FE5ACB" w:rsidRDefault="00FE5ACB" w:rsidP="00FE5ACB">
      <w:pPr>
        <w:pStyle w:val="paragraph"/>
        <w:shd w:val="clear" w:color="auto" w:fill="FFFFFF"/>
        <w:spacing w:before="0" w:beforeAutospacing="0" w:after="0" w:afterAutospacing="0"/>
        <w:ind w:firstLine="567"/>
        <w:jc w:val="both"/>
      </w:pPr>
      <w:r w:rsidRPr="00FE5ACB">
        <w:t>В 1860-х Луи Пастер прославился за свою микробную теорию болезней. Но микробы Пастера были только половиной дела. Ранние сторонники микробной теории думали, что все инфекционные заболевания вызываются бактериями. Но оказалось, что простуду, грипп, ВИЧ и другие бесконечные проблемы со здоровьем вызывает нечто совсем другое — вирусы.</w:t>
      </w:r>
    </w:p>
    <w:p w:rsidR="00FE5ACB" w:rsidRPr="00FE5ACB" w:rsidRDefault="00FE5ACB" w:rsidP="00FE5ACB">
      <w:pPr>
        <w:pStyle w:val="paragraph"/>
        <w:shd w:val="clear" w:color="auto" w:fill="FFFFFF"/>
        <w:spacing w:before="0" w:beforeAutospacing="0" w:after="0" w:afterAutospacing="0"/>
        <w:ind w:firstLine="567"/>
        <w:jc w:val="both"/>
      </w:pPr>
      <w:r w:rsidRPr="00FE5ACB">
        <w:t>Мартинус Бейеринк первым понял, что не только бактерии виноваты во всем. В 1898 году он взял сок из растений табака, больных так называемой мозаичной болезнью. Затем отфильтровал сок через сито настолько мелкое, что оно должно было отфильтровать все бактерии. Когда Бейеринк помазал соком здоровые растения, они все равно заболели. Он повторил эксперимент — и все равно заболели. Бейеринк пришел к выводу, что есть что-</w:t>
      </w:r>
      <w:r w:rsidRPr="00FE5ACB">
        <w:lastRenderedPageBreak/>
        <w:t>то еще, возможно жидкость, что вызывает проблемы. Заразу он назвал vivum fluidum, или растворимыми живыми бактериями.</w:t>
      </w:r>
    </w:p>
    <w:p w:rsidR="00FE5ACB" w:rsidRPr="00FE5ACB" w:rsidRDefault="00FE5ACB" w:rsidP="00FE5ACB">
      <w:pPr>
        <w:pStyle w:val="paragraph"/>
        <w:shd w:val="clear" w:color="auto" w:fill="FFFFFF"/>
        <w:spacing w:before="0" w:beforeAutospacing="0" w:after="0" w:afterAutospacing="0"/>
        <w:ind w:firstLine="567"/>
        <w:jc w:val="both"/>
      </w:pPr>
      <w:r w:rsidRPr="00FE5ACB">
        <w:t>Также Бейеринк подобрал старое английское слово «вирус» и наделил им таинственного агента. Открытие того, что вирусы не были жидкими, принадлежит американцу Уэнделлу Стэнли. Он родился спустя шесть лет после открытия Бейеринка и, по-видимому, сразу понял, что нужно делать. За работы по вирусам Стэнли разделил Нобелевскую премию по химии 1946 года. Помните, с кем разделил? Да, с Джеймсом Самнером за работу по ферментам.</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shd w:val="clear" w:color="auto" w:fill="FFFFFF"/>
        </w:rPr>
        <w:t>Стволовые клетки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Открытие стволовых клеток человека стало одним из трех самых значительных открытий в биологии, сделанных в XX веке. Два других - установление структуры молекулы ДНК и расшифровка генома человека. Однако именно стволовые клетки стали предметом для многочисленных спекуляций по поводу возможности их применения в практической медицине уже сегодня. Многочисленные косметологические клиники предлагают своим клиентам новую процедуру омоложения с использованием стволовых клеток самих же клиентов. Более того, в рекламных объявлениях приводят примеры успешно проведенных процедур на именитых пациентах.</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Между тем специалисты в области биотехнологии утверждают, что им известно всего несколько отработанных технологий клинического применения стволовых клеток человека, выделяемых из костного мозга и периферической крови для лечения ограниченного числа заболеваний.</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В биологию термин "стволовая клетка" ввел русский ученый Александр Максимов в 1908 году в Берлине на съезде гематологического общества. Следующей значительной вехой в исследовании этого научного вопроса стало открытие российскими специалистами Александром Фриденштейном и Иосифом Чертковым в 60-70-е годы прошлого века стволовых клеток крови. И по большому счету именно им принадлежит авторство в создании учения о стволовых клетках.</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Однако интенсивное развитие этой науки началось с 1998 года, когда американские ученые Д. Томпсон и Д. Герхард выделили эмбриональные стволовые клетки.</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rPr>
        <w:t>Прионы</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Обнаруживший их американский биохимик Стэнли Прузинер в 1997 году был заслуженно удостоен Нобелевской премии. Дело в том, что белковые молекулы в живых организмах имеют три уровня пространственной структуры. Два первых - это первичная и вторичная спираль, напоминающие двойную спираль электролампы. Третичная же структура - это сложнейшая, внешне напоминающая клубок, объемная пространственная конфигурация этой двухуровневой спирали. От третичной структуры напрямую зависят важнейшие функции, которые выполняет белок в живой клетке и организме в целом.</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Открытие С. Прузинера заставило ученых говорить о новом типе наследственности - прионной, белковой наследственности, т.е. передача информации может происходить не только через химическую структуру генов. В настоящее время существование такой наследственности доказано как отечественными, так и зарубежными учеными. Для нас особенно важно, что здесь наблюдается передача от белка к белку структурной, трехмерной информации, в которой может кодироваться пространственная организация живых организмов (строение нашего тела, индивидуальные анатомические особенности разных людей, народов и рас).</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rPr>
        <w:t>ДНК</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 xml:space="preserve">После публикации Дж.Уотсоном и Ф.Криком в 1953 году модели дезоксирибонуклеиновой кислоты (ДНК) прошло более 50 лет. Это открытие определило развитие биологии второй половины XX века. Вопрос о том, что и как записано в ДНК, ускорил расшифровку генетического кода. Осознание того, что гены - это ДНК, универсальный носитель генетической информации, привело к появлению генной инженерии. Сегодня уже студенты университетов расшифровывают чередование </w:t>
      </w:r>
      <w:r w:rsidRPr="00FE5ACB">
        <w:rPr>
          <w:rFonts w:ascii="Times New Roman" w:hAnsi="Times New Roman"/>
          <w:sz w:val="24"/>
          <w:szCs w:val="24"/>
        </w:rPr>
        <w:lastRenderedPageBreak/>
        <w:t>нуклеотидов в ДНК, соединяют гены разных организмов, переносят их между видами, родами и значительно более удаленными таксонами. На базе генной инженерии возникла биотехнология.</w:t>
      </w:r>
    </w:p>
    <w:p w:rsidR="00FE5ACB" w:rsidRPr="00FE5ACB" w:rsidRDefault="00FE5ACB" w:rsidP="00FE5ACB">
      <w:pPr>
        <w:spacing w:after="0" w:line="240" w:lineRule="auto"/>
        <w:ind w:firstLine="567"/>
        <w:jc w:val="both"/>
        <w:rPr>
          <w:rFonts w:ascii="Times New Roman" w:hAnsi="Times New Roman"/>
          <w:b/>
          <w:sz w:val="24"/>
          <w:szCs w:val="24"/>
        </w:rPr>
      </w:pPr>
      <w:r w:rsidRPr="00FE5ACB">
        <w:rPr>
          <w:rFonts w:ascii="Times New Roman" w:hAnsi="Times New Roman"/>
          <w:b/>
          <w:sz w:val="24"/>
          <w:szCs w:val="24"/>
        </w:rPr>
        <w:t>Клонирование</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 xml:space="preserve">Подобно тому, как в конце XIX века открытия физики рентгеновских лучей и радиоактивности стимулировали развитие естествознания следующего века, так и достижения молекулярной биологии конца XX века определит, по-видимому, дальнейшие пути развития человечества. </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Клонирование животных, искусственное получение генетически идентичных организмов с помощью экспериментальных манипуляций с яйцеклетками (ооцитами) и ядрами соматических клеток животных in vitro (в стекле, т. е в пробирке) и in vivo (на живом организме), подобно тому, как в природе появляются однояйцовые близнецы. Клонирование животных достигается в результате переноса ядра из дифференцированной клетки в неоплодотворенную яйцеклетку, у которой удалено собственное ядро, с последующей пересадкой реконструированной яйцеклетки в яйцевод приемной матери.</w:t>
      </w:r>
    </w:p>
    <w:p w:rsidR="00FE5ACB" w:rsidRPr="00FE5ACB" w:rsidRDefault="00FE5ACB" w:rsidP="00FE5ACB">
      <w:pPr>
        <w:shd w:val="clear" w:color="auto" w:fill="FFFFFF"/>
        <w:spacing w:after="0" w:line="240" w:lineRule="auto"/>
        <w:ind w:firstLine="567"/>
        <w:jc w:val="both"/>
        <w:rPr>
          <w:rFonts w:ascii="Times New Roman" w:hAnsi="Times New Roman"/>
          <w:sz w:val="24"/>
          <w:szCs w:val="24"/>
        </w:rPr>
      </w:pPr>
      <w:r w:rsidRPr="00FE5ACB">
        <w:rPr>
          <w:rFonts w:ascii="Times New Roman" w:hAnsi="Times New Roman"/>
          <w:sz w:val="24"/>
          <w:szCs w:val="24"/>
        </w:rPr>
        <w:t>Клонирование - большая этическая проблема. В большом числе стран использование данной технологии применительно к человеку официально запрещено и преследуется по закону (США, Франция, Германия, Япония), причем во Франции, например, за эксперименты по клонированию человека предусмотрено тюремное заключение сроком до 20 лет.</w:t>
      </w:r>
    </w:p>
    <w:p w:rsidR="00FE5ACB" w:rsidRPr="00FE5ACB" w:rsidRDefault="00FE5ACB" w:rsidP="00FE5ACB">
      <w:pPr>
        <w:spacing w:after="0" w:line="240" w:lineRule="auto"/>
        <w:rPr>
          <w:rFonts w:ascii="Times New Roman" w:hAnsi="Times New Roman"/>
          <w:sz w:val="24"/>
          <w:szCs w:val="24"/>
          <w:shd w:val="clear" w:color="auto" w:fill="FFFFFF"/>
        </w:rPr>
      </w:pPr>
    </w:p>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shd w:val="clear" w:color="auto" w:fill="FFFFFF"/>
        </w:rPr>
        <w:t>Приложение</w:t>
      </w:r>
    </w:p>
    <w:tbl>
      <w:tblPr>
        <w:tblW w:w="9747" w:type="dxa"/>
        <w:shd w:val="clear" w:color="auto" w:fill="FFFFFF"/>
        <w:tblCellMar>
          <w:top w:w="15" w:type="dxa"/>
          <w:left w:w="15" w:type="dxa"/>
          <w:bottom w:w="15" w:type="dxa"/>
          <w:right w:w="15" w:type="dxa"/>
        </w:tblCellMar>
        <w:tblLook w:val="04A0"/>
      </w:tblPr>
      <w:tblGrid>
        <w:gridCol w:w="1065"/>
        <w:gridCol w:w="6273"/>
        <w:gridCol w:w="2409"/>
      </w:tblGrid>
      <w:tr w:rsidR="00FE5ACB" w:rsidRPr="00FE5ACB" w:rsidTr="00065FF2">
        <w:tc>
          <w:tcPr>
            <w:tcW w:w="10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Дата</w:t>
            </w:r>
          </w:p>
        </w:tc>
        <w:tc>
          <w:tcPr>
            <w:tcW w:w="62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Описание открытия</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Автор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Описана система групп крови человека АВО. Начало переливания крови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 Ландштейнер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Вторичное открытие законов наследственности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 Корренс, Э. Чермак, Г. де Фриз</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1900-1901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Сформулировано представление об условно-рефлекторной деятельности коры головного мозга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И.П. Павлов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1901-1903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Создание мутационной теории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де Фриз</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Показана справедливость законов генетики для человека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Гэррод</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1902-1907</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Высказано предположение о том, что наследственные задатки (гены) расположены в хромосомах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 Сеттон, Т. Бовери независимо друг от друга</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Сформулирована идея о способности отдельной соматической клетки растения давать начало целому организму</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Хаберландт</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Установлена космическая роль растений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К.А. Тимирязев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Начато использование дрозофилы в качестве модели в генетических экспериментах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Первая пересадка трупной роговицы</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1908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 закон распределения аллельных генов в популяциях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Харди, В. Вайнберг</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1910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Доказано единство процессов брожения и дыхания</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С.П. Костычев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1910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Сформулирована теория макроэволюции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А.Н. Северцов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1911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Сформулирована хромосомная теория наследственности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Т. Морган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1915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Описаны бактериофаги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Ф. Туорт</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Открыта нейросекреция</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 Леви</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 закон гомологических рядов наследственной изменчивости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Н.И. Вавилов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lastRenderedPageBreak/>
              <w:t>1921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Открыто влияние одной части зародыша на другую и выяснена роль этого явления в детерминации частей развивающегося эмбриона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Шпеман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Охаратеризован фотосинтез как окислительно-восстановительная реакция</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Т. Тунберг</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Опубликована естественнонаучная теория происхождения жизни на Земле</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А.И. Опарин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Заложены основы синтетической теории эволюции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С.С. Четвериков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Экспериментально получены мутации при помощи рентгеновских лучей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Дж. Меллер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Опубликован труд "Биосфера"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В.И. Вернадский</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Открыты фитонциды</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Б.П. Токин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1929</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Выделен природный пенециллин</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 Флеминг</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1931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Сконструирован электронный микроскоп</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Е. Руске, М. Кноль</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1933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Выделены и охарактеризованы ауксины растений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Ф. Кегель</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1937</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Описан цикл превращений органических кислот</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Г.А. Кребс</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1939</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Сформулирована теория природной очаговости трансмиссивных (передающихся членистоногими) болезней, в частности энцефалита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Е.Н. Павловский</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Получен химически чистый антибиотик пенициллин</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Флори, Э. Чейн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Разработана теория биогеоценозов</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В.Н. Сукачев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Обнаружен антиген резус-фактор в крови у макаки-резус</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 Ландштейнер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Экспериментально доказано, что синтез факторов роста контролируется генами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 Бидл, Э. Татум</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Экспериментально доказано, что источником кислорода при фотосинтезе является вода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А.П. Виноградов, М.В. Тайц, Э. Рубен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Доказано существование спонтанных мутаций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 Лурия, М. Дельбрюк</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Доказано, что изолированная ДНК встраивается в геном бактерии, изменяя ее фенотип</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 Эвери, М. МакКарти, С. Маклеод</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Сформулировано учение о девастации (истреблении) гельминтов</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К.И. Скрябин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Открыта ЭПС</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К. Портер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Доказана иммунологическая природа отторжения тканей и органов при трансплантации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 Медавар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Открыта система рекомбинаций у бактерий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 Ледерберг, Э. Татум</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1948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Обосновано единство принципов управления в кибернетических системах и живых организмах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Н. Винер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Окончательно доказана генетическая роль ДНК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 Херши, М. Чейз</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Открытфы мигрирующие генетические элементы растительных клеток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 Мак-Клинток</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Сформулированы представления и создана модель структуры ДНК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 Уотсон, Ф. Крик</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Сформулирована идея о триплетности генетического кода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Г.А. Гамов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Открыты рибосомы</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Дж. Палладе</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Установлено, что диплоидный набор хромосом человека содержит 46 хромосом</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Тио и Леван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1957</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 xml:space="preserve">Запущен второй искусственный спутник Земли с собакой </w:t>
            </w:r>
            <w:r w:rsidRPr="00FE5ACB">
              <w:rPr>
                <w:rFonts w:ascii="Times New Roman" w:hAnsi="Times New Roman"/>
                <w:sz w:val="24"/>
                <w:szCs w:val="24"/>
              </w:rPr>
              <w:lastRenderedPageBreak/>
              <w:t>Лайкой на борту</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lastRenderedPageBreak/>
              <w:t>1959</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Установлено, что причиной синдрома Дауна является трисомия по 21-й паре хромосом</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Лежен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Синтезирован хлорофилл</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Р. Вудворд</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Установлена возможность гибридизации соматических клеток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Г. Барский</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1961-1964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Установлены основные свойства генетического кода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 Бреннер, Ф. Крик, Л. Барнет, Р. Уотсон-Тобин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1961</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Начато клонирование животных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Л. Гердон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Сформулированы представления о регуляции активности генов специальными генами-операторами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Ф. Жакоб, Ж. Моно</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Подтверждение линейного соответствия генов и белков бактерий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Ч. Яновский</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Открыты транспозируемые генетические элементы микроорганизмов</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Э. Кондо, С. Митсухаши</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1967</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Расшифрована последовательность нуклеотидов тРНК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А.А. Баев</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1967</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Первая пересадка сердца и печени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1968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Осуществлен химический синтез гена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Х. Корана</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Осуществлено искусственное слияние протопластов клеток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Пауэр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Открыта обратная транскрипция</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Х. Темин, Д. Балтиморе</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Получена первая рекомбинантная ДНК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 Берг</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1974</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Пересадка гена лягушки в бактериальную клетку. Начало генной инженерии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 Коэн, Г. Бойер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Получены гибридомы - соматические гибридные клетки, способные к синтезу антител желаемой специфичности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Ц. Мильштейн, Г. Кехлер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1976</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Создана первая биотехнологическая компания Genetech; начало пересадки генов человека в клетки микроорганизмов для промышленного получения инсулина, интерферона и др. белков</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Создана превая трансгенная мышь путем пересадки гена человека в оплодотворенную яйцеклетку мыши</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М. Кляйн</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Показана возможность изменения фенотипа млекопитающих с помощью рекомбинантных молекул ДНК</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Р. Полмитер, Р. Бринстер</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1983</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Открыта полимеразная цепная реакция (техника многократного клонирования коротких цепей ДНК) - стало возможным синхронно изучать работу многих генов</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Техника "генетической дактилоскопии" ДНК стала использоваться в мировой криминалистике</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1985</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Первые пересадки фетальной нервной ткани для лечения болезни Паркинсона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1988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Выдан первый патент на генетически модифицированное животное</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1990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Начало работ по международному проекту Геном Человека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1992</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 xml:space="preserve">Клонировано первое млекопитающее - овца по кличке Долли; затем последовали удачные эксперименты по </w:t>
            </w:r>
            <w:r w:rsidRPr="00FE5ACB">
              <w:rPr>
                <w:rFonts w:ascii="Times New Roman" w:hAnsi="Times New Roman"/>
                <w:sz w:val="24"/>
                <w:szCs w:val="24"/>
              </w:rPr>
              <w:lastRenderedPageBreak/>
              <w:t>клонированию мышей и других млекопитающих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lastRenderedPageBreak/>
              <w:t>И. Уилмут</w:t>
            </w: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lastRenderedPageBreak/>
              <w:t>1997-1998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Изолирование эмбриональных стволовых клеток человека в виде бессмертных линий</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1998</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Создание методов одновременной регистрации активности 1000-2000 генов в геноме человека и млекопитающих</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r w:rsidR="00FE5ACB" w:rsidRPr="00FE5ACB" w:rsidTr="00065FF2">
        <w:tc>
          <w:tcPr>
            <w:tcW w:w="10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1999-2000</w:t>
            </w:r>
          </w:p>
        </w:tc>
        <w:tc>
          <w:tcPr>
            <w:tcW w:w="6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r w:rsidRPr="00FE5ACB">
              <w:rPr>
                <w:rFonts w:ascii="Times New Roman" w:hAnsi="Times New Roman"/>
                <w:sz w:val="24"/>
                <w:szCs w:val="24"/>
              </w:rPr>
              <w:t>Полная расшифровка генома 10 бактерий, дрожжей. Идентификация и установление расположения половины генов в хромосомах человека</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ACB" w:rsidRPr="00FE5ACB" w:rsidRDefault="00FE5ACB" w:rsidP="00FE5ACB">
            <w:pPr>
              <w:spacing w:after="0" w:line="240" w:lineRule="auto"/>
              <w:rPr>
                <w:rFonts w:ascii="Times New Roman" w:hAnsi="Times New Roman"/>
                <w:sz w:val="24"/>
                <w:szCs w:val="24"/>
              </w:rPr>
            </w:pPr>
          </w:p>
        </w:tc>
      </w:tr>
    </w:tbl>
    <w:p w:rsidR="00FE5ACB" w:rsidRPr="00FE5ACB" w:rsidRDefault="00FE5ACB" w:rsidP="00FE5ACB">
      <w:pPr>
        <w:spacing w:after="0" w:line="240" w:lineRule="auto"/>
        <w:rPr>
          <w:rFonts w:ascii="Times New Roman" w:hAnsi="Times New Roman"/>
          <w:sz w:val="24"/>
          <w:szCs w:val="24"/>
        </w:rPr>
      </w:pPr>
    </w:p>
    <w:p w:rsidR="006674F5" w:rsidRDefault="006674F5">
      <w:pPr>
        <w:rPr>
          <w:rFonts w:ascii="Times New Roman" w:hAnsi="Times New Roman"/>
          <w:b/>
          <w:sz w:val="24"/>
          <w:szCs w:val="24"/>
        </w:rPr>
      </w:pPr>
      <w:r>
        <w:rPr>
          <w:rFonts w:ascii="Times New Roman" w:hAnsi="Times New Roman"/>
          <w:b/>
          <w:sz w:val="24"/>
          <w:szCs w:val="24"/>
        </w:rPr>
        <w:br w:type="page"/>
      </w:r>
    </w:p>
    <w:p w:rsidR="00FE5ACB" w:rsidRDefault="00FE5ACB" w:rsidP="00FE5ACB">
      <w:pPr>
        <w:spacing w:after="0" w:line="240" w:lineRule="auto"/>
        <w:ind w:firstLine="567"/>
        <w:jc w:val="both"/>
        <w:rPr>
          <w:rFonts w:ascii="Times New Roman" w:hAnsi="Times New Roman"/>
          <w:b/>
          <w:kern w:val="36"/>
          <w:sz w:val="24"/>
          <w:szCs w:val="24"/>
        </w:rPr>
      </w:pPr>
      <w:r w:rsidRPr="00FE5ACB">
        <w:rPr>
          <w:rFonts w:ascii="Times New Roman" w:hAnsi="Times New Roman"/>
          <w:b/>
          <w:sz w:val="24"/>
          <w:szCs w:val="24"/>
        </w:rPr>
        <w:t xml:space="preserve">Лекция </w:t>
      </w:r>
      <w:r>
        <w:rPr>
          <w:rFonts w:ascii="Times New Roman" w:hAnsi="Times New Roman"/>
          <w:b/>
          <w:sz w:val="24"/>
          <w:szCs w:val="24"/>
        </w:rPr>
        <w:t>2</w:t>
      </w:r>
      <w:r w:rsidRPr="00FE5ACB">
        <w:rPr>
          <w:rFonts w:ascii="Times New Roman" w:hAnsi="Times New Roman"/>
          <w:b/>
          <w:sz w:val="24"/>
          <w:szCs w:val="24"/>
        </w:rPr>
        <w:t xml:space="preserve">. </w:t>
      </w:r>
      <w:r>
        <w:rPr>
          <w:rFonts w:ascii="Times New Roman" w:hAnsi="Times New Roman"/>
          <w:b/>
          <w:kern w:val="36"/>
          <w:sz w:val="24"/>
          <w:szCs w:val="24"/>
        </w:rPr>
        <w:t>Введение в биоинформатику</w:t>
      </w:r>
    </w:p>
    <w:p w:rsidR="00FE5ACB" w:rsidRDefault="00FE5ACB" w:rsidP="00FE5ACB">
      <w:pPr>
        <w:spacing w:after="0" w:line="240" w:lineRule="auto"/>
        <w:ind w:firstLine="567"/>
        <w:jc w:val="both"/>
        <w:rPr>
          <w:rFonts w:ascii="Times New Roman" w:hAnsi="Times New Roman"/>
          <w:b/>
          <w:kern w:val="36"/>
          <w:sz w:val="24"/>
          <w:szCs w:val="24"/>
        </w:rPr>
      </w:pPr>
    </w:p>
    <w:p w:rsidR="005A0FFC" w:rsidRDefault="00FE5ACB" w:rsidP="00FE5ACB">
      <w:pPr>
        <w:spacing w:after="0" w:line="240" w:lineRule="auto"/>
        <w:ind w:firstLine="567"/>
        <w:jc w:val="both"/>
        <w:rPr>
          <w:rFonts w:ascii="Times New Roman" w:hAnsi="Times New Roman"/>
          <w:sz w:val="24"/>
        </w:rPr>
      </w:pPr>
      <w:r w:rsidRPr="00FE5ACB">
        <w:rPr>
          <w:rFonts w:ascii="Times New Roman" w:hAnsi="Times New Roman"/>
          <w:sz w:val="24"/>
        </w:rPr>
        <w:t xml:space="preserve">Со времени своего появления, во второй половине 20-го века, наука информатика начала широко внедряться и сотрудничать (и продолжает это и в наши дни) с другими науками: физико-математическими, техническими, гуманитарными и пр. Перефразируя всем известные слова М.В. Ломоносова, можно сказать, что «широко простирает информатика руки свои в дела человеческие». Сейчас трудно найти такую область науки, которая бы обходилась без методов информатики. </w:t>
      </w:r>
    </w:p>
    <w:p w:rsidR="005A0FFC" w:rsidRDefault="00FE5ACB" w:rsidP="00FE5ACB">
      <w:pPr>
        <w:spacing w:after="0" w:line="240" w:lineRule="auto"/>
        <w:ind w:firstLine="567"/>
        <w:jc w:val="both"/>
        <w:rPr>
          <w:rFonts w:ascii="Times New Roman" w:hAnsi="Times New Roman"/>
          <w:sz w:val="24"/>
        </w:rPr>
      </w:pPr>
      <w:r w:rsidRPr="00FE5ACB">
        <w:rPr>
          <w:rFonts w:ascii="Times New Roman" w:hAnsi="Times New Roman"/>
          <w:sz w:val="24"/>
        </w:rPr>
        <w:t xml:space="preserve">Не избежали этого и естественные науки. В конце 60-х – начале 70-х годов прошлого века ЭВМ стали активно применяться в биологии: к этому времени возросла их память, увеличилась скорость операций, уменьшились размеры. И к тому же накопилось большое количество экспериментальных данных по биологии, требующих осмысления и обработки. Например, уже к 2003 г. объединенными усилиями ученых многих стран был в общих чертах прочитан геном человека. </w:t>
      </w:r>
    </w:p>
    <w:p w:rsidR="00FE5ACB" w:rsidRDefault="00FE5ACB" w:rsidP="00FE5ACB">
      <w:pPr>
        <w:spacing w:after="0" w:line="240" w:lineRule="auto"/>
        <w:ind w:firstLine="567"/>
        <w:jc w:val="both"/>
        <w:rPr>
          <w:rFonts w:ascii="Times New Roman" w:hAnsi="Times New Roman"/>
          <w:sz w:val="24"/>
        </w:rPr>
      </w:pPr>
      <w:r w:rsidRPr="00FE5ACB">
        <w:rPr>
          <w:rFonts w:ascii="Times New Roman" w:hAnsi="Times New Roman"/>
          <w:sz w:val="24"/>
        </w:rPr>
        <w:t>Таким образом, на стыке XX-го и XXI-го веков появилась бурно развивающаяся область биомедицинской науки биоинформатика, которой к настоящему времени насчитывается уже около 30 лет. Биоинформатика обязана своим появлением накоплению обширных экспериментальных данных. Особенно заметно это накопление стало проходить в 70-х гг. XX-го века. Информации, получаемой в биологических экспериментах, было значительно больше, чем возможности человека к запоминанию фактов и их анализу. Возникла необходимость хранения все быстрее увеличивающегося объема информации. Первые несколько сотен расшифрованных последовательностей белков были опубликованы в виде книги-атласа. Однако уже в начале 70-х г. число расшифрованных последовательностей возросло настолько, что из-за их объема оказались невозможными публикации в виде книг. Стало понятно, что нужны специальные программы для сравнения последовательностей, поскольку мозг человека не справляется с анализом такой информации.</w:t>
      </w:r>
    </w:p>
    <w:p w:rsidR="005A0FFC" w:rsidRPr="005A0FFC" w:rsidRDefault="005A0FFC" w:rsidP="00FE5ACB">
      <w:pPr>
        <w:spacing w:after="0" w:line="240" w:lineRule="auto"/>
        <w:ind w:firstLine="567"/>
        <w:jc w:val="both"/>
        <w:rPr>
          <w:rFonts w:ascii="Times New Roman" w:hAnsi="Times New Roman"/>
          <w:kern w:val="36"/>
          <w:sz w:val="32"/>
          <w:szCs w:val="24"/>
        </w:rPr>
      </w:pPr>
      <w:r w:rsidRPr="005A0FFC">
        <w:rPr>
          <w:rFonts w:ascii="Times New Roman" w:hAnsi="Times New Roman"/>
          <w:sz w:val="24"/>
        </w:rPr>
        <w:t>Поэтому для обработки такой обширной биологической информации на помощь пришли компьютерные технологии. Первый алгоритм выравнивания генных последовательностей был предложен еще в 1970 г. Компьютеры позволили хранить информацию в виртуальных банках данных и оперировать ею с большой скоростью. Биоинформатика, как и многие другие современные науки, развивается на стыке разных наук: молекулярной биологии, генетики, математики и компьютерных технологий. Основная ее задача – разработка вычислительных алгоритмов для анализа и систематизации данных о структуре и функциях биологических молекул, прежде всего нуклеиновых кислот и белков.</w:t>
      </w:r>
    </w:p>
    <w:p w:rsidR="00FE5ACB" w:rsidRDefault="00FE5ACB" w:rsidP="00FE5ACB">
      <w:pPr>
        <w:spacing w:after="0" w:line="240" w:lineRule="auto"/>
        <w:ind w:firstLine="567"/>
        <w:jc w:val="both"/>
        <w:rPr>
          <w:rFonts w:ascii="Times New Roman" w:hAnsi="Times New Roman"/>
          <w:kern w:val="36"/>
          <w:sz w:val="24"/>
          <w:szCs w:val="24"/>
          <w:lang w:val="en-US"/>
        </w:rPr>
      </w:pPr>
      <w:r>
        <w:rPr>
          <w:rFonts w:ascii="Times New Roman" w:hAnsi="Times New Roman"/>
          <w:kern w:val="36"/>
          <w:sz w:val="24"/>
          <w:szCs w:val="24"/>
        </w:rPr>
        <w:t xml:space="preserve">Биология и математика: </w:t>
      </w:r>
    </w:p>
    <w:p w:rsidR="00065FF2" w:rsidRPr="00FE5ACB" w:rsidRDefault="00065FF2" w:rsidP="00FE5ACB">
      <w:pPr>
        <w:numPr>
          <w:ilvl w:val="0"/>
          <w:numId w:val="1"/>
        </w:numPr>
        <w:spacing w:after="0" w:line="240" w:lineRule="auto"/>
        <w:ind w:left="0" w:firstLine="567"/>
        <w:jc w:val="both"/>
        <w:rPr>
          <w:rFonts w:ascii="Times New Roman" w:hAnsi="Times New Roman"/>
          <w:kern w:val="36"/>
          <w:sz w:val="24"/>
          <w:szCs w:val="24"/>
        </w:rPr>
      </w:pPr>
      <w:r w:rsidRPr="00FE5ACB">
        <w:rPr>
          <w:rFonts w:ascii="Times New Roman" w:hAnsi="Times New Roman"/>
          <w:kern w:val="36"/>
          <w:sz w:val="24"/>
          <w:szCs w:val="24"/>
        </w:rPr>
        <w:t>нормальное развитие естественной  науки подразумевает увеличение  количественных моделей</w:t>
      </w:r>
    </w:p>
    <w:p w:rsidR="00065FF2" w:rsidRPr="00FE5ACB" w:rsidRDefault="00065FF2" w:rsidP="00FE5ACB">
      <w:pPr>
        <w:numPr>
          <w:ilvl w:val="0"/>
          <w:numId w:val="1"/>
        </w:numPr>
        <w:spacing w:after="0" w:line="240" w:lineRule="auto"/>
        <w:ind w:left="0" w:firstLine="567"/>
        <w:jc w:val="both"/>
        <w:rPr>
          <w:rFonts w:ascii="Times New Roman" w:hAnsi="Times New Roman"/>
          <w:kern w:val="36"/>
          <w:sz w:val="24"/>
          <w:szCs w:val="24"/>
        </w:rPr>
      </w:pPr>
      <w:r w:rsidRPr="00FE5ACB">
        <w:rPr>
          <w:rFonts w:ascii="Times New Roman" w:hAnsi="Times New Roman"/>
          <w:kern w:val="36"/>
          <w:sz w:val="24"/>
          <w:szCs w:val="24"/>
        </w:rPr>
        <w:t>описательная стадия → научные  модели → инженерия</w:t>
      </w:r>
    </w:p>
    <w:p w:rsidR="00FE5ACB" w:rsidRDefault="00FE5ACB" w:rsidP="00FE5ACB">
      <w:pPr>
        <w:spacing w:after="0" w:line="240" w:lineRule="auto"/>
        <w:ind w:firstLine="567"/>
        <w:jc w:val="both"/>
        <w:rPr>
          <w:rFonts w:ascii="Times New Roman" w:hAnsi="Times New Roman"/>
          <w:kern w:val="36"/>
          <w:sz w:val="24"/>
          <w:szCs w:val="24"/>
        </w:rPr>
      </w:pPr>
      <w:r w:rsidRPr="00FE5ACB">
        <w:rPr>
          <w:rFonts w:ascii="Times New Roman" w:hAnsi="Times New Roman"/>
          <w:kern w:val="36"/>
          <w:sz w:val="24"/>
          <w:szCs w:val="24"/>
        </w:rPr>
        <w:t>биология избегала этого очень долго</w:t>
      </w:r>
      <w:r>
        <w:rPr>
          <w:rFonts w:ascii="Times New Roman" w:hAnsi="Times New Roman"/>
          <w:kern w:val="36"/>
          <w:sz w:val="24"/>
          <w:szCs w:val="24"/>
        </w:rPr>
        <w:t>.</w:t>
      </w:r>
    </w:p>
    <w:p w:rsidR="00FE5ACB" w:rsidRDefault="00FE5ACB" w:rsidP="00FE5ACB">
      <w:pPr>
        <w:spacing w:after="0" w:line="240" w:lineRule="auto"/>
        <w:ind w:firstLine="567"/>
        <w:jc w:val="both"/>
        <w:rPr>
          <w:rFonts w:ascii="Times New Roman" w:hAnsi="Times New Roman"/>
          <w:kern w:val="36"/>
          <w:sz w:val="24"/>
          <w:szCs w:val="24"/>
        </w:rPr>
      </w:pPr>
      <w:r>
        <w:rPr>
          <w:rFonts w:ascii="Times New Roman" w:hAnsi="Times New Roman"/>
          <w:kern w:val="36"/>
          <w:sz w:val="24"/>
          <w:szCs w:val="24"/>
        </w:rPr>
        <w:t xml:space="preserve">Эволюция математики в биологии: </w:t>
      </w:r>
    </w:p>
    <w:p w:rsidR="00065FF2" w:rsidRPr="00FE5ACB" w:rsidRDefault="00065FF2" w:rsidP="00FE5ACB">
      <w:pPr>
        <w:numPr>
          <w:ilvl w:val="0"/>
          <w:numId w:val="2"/>
        </w:numPr>
        <w:spacing w:after="0" w:line="240" w:lineRule="auto"/>
        <w:ind w:left="0" w:firstLine="567"/>
        <w:jc w:val="both"/>
        <w:rPr>
          <w:rFonts w:ascii="Times New Roman" w:hAnsi="Times New Roman"/>
          <w:kern w:val="36"/>
          <w:sz w:val="24"/>
          <w:szCs w:val="24"/>
        </w:rPr>
      </w:pPr>
      <w:r w:rsidRPr="00FE5ACB">
        <w:rPr>
          <w:rFonts w:ascii="Times New Roman" w:hAnsi="Times New Roman"/>
          <w:kern w:val="36"/>
          <w:sz w:val="24"/>
          <w:szCs w:val="24"/>
        </w:rPr>
        <w:t xml:space="preserve">любая описательная  наука требует знания  статистики </w:t>
      </w:r>
    </w:p>
    <w:p w:rsidR="00065FF2" w:rsidRDefault="00065FF2" w:rsidP="00FE5ACB">
      <w:pPr>
        <w:numPr>
          <w:ilvl w:val="0"/>
          <w:numId w:val="2"/>
        </w:numPr>
        <w:spacing w:after="0" w:line="240" w:lineRule="auto"/>
        <w:ind w:left="0" w:firstLine="567"/>
        <w:jc w:val="both"/>
        <w:rPr>
          <w:rFonts w:ascii="Times New Roman" w:hAnsi="Times New Roman"/>
          <w:kern w:val="36"/>
          <w:sz w:val="24"/>
          <w:szCs w:val="24"/>
        </w:rPr>
      </w:pPr>
      <w:r w:rsidRPr="00FE5ACB">
        <w:rPr>
          <w:rFonts w:ascii="Times New Roman" w:hAnsi="Times New Roman"/>
          <w:kern w:val="36"/>
          <w:sz w:val="24"/>
          <w:szCs w:val="24"/>
        </w:rPr>
        <w:t>статистический анализ -  мощнейший инструмент  во всех науках, где  построение точных  моделей затруднено</w:t>
      </w:r>
      <w:r w:rsidR="00FE5ACB">
        <w:rPr>
          <w:rFonts w:ascii="Times New Roman" w:hAnsi="Times New Roman"/>
          <w:kern w:val="36"/>
          <w:sz w:val="24"/>
          <w:szCs w:val="24"/>
        </w:rPr>
        <w:t>.</w:t>
      </w:r>
    </w:p>
    <w:p w:rsidR="00FE5ACB" w:rsidRDefault="00FE5ACB" w:rsidP="00FE5ACB">
      <w:pPr>
        <w:spacing w:after="0" w:line="240" w:lineRule="auto"/>
        <w:ind w:left="567"/>
        <w:jc w:val="both"/>
        <w:rPr>
          <w:rFonts w:ascii="Times New Roman" w:hAnsi="Times New Roman"/>
          <w:kern w:val="36"/>
          <w:sz w:val="24"/>
          <w:szCs w:val="24"/>
        </w:rPr>
      </w:pPr>
    </w:p>
    <w:p w:rsidR="00FE5ACB" w:rsidRDefault="00173A4B" w:rsidP="00FE5ACB">
      <w:pPr>
        <w:spacing w:after="0" w:line="240" w:lineRule="auto"/>
        <w:ind w:left="567"/>
        <w:jc w:val="both"/>
        <w:rPr>
          <w:rFonts w:ascii="Times New Roman" w:hAnsi="Times New Roman"/>
          <w:kern w:val="36"/>
          <w:sz w:val="24"/>
          <w:szCs w:val="24"/>
        </w:rPr>
      </w:pPr>
      <w:r>
        <w:rPr>
          <w:rFonts w:ascii="Times New Roman" w:hAnsi="Times New Roman"/>
          <w:noProof/>
          <w:kern w:val="36"/>
          <w:sz w:val="24"/>
          <w:szCs w:val="24"/>
        </w:rPr>
        <w:lastRenderedPageBreak/>
        <w:drawing>
          <wp:inline distT="0" distB="0" distL="0" distR="0">
            <wp:extent cx="2659685" cy="2133600"/>
            <wp:effectExtent l="6096" t="0" r="1219" b="0"/>
            <wp:docPr id="12"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03470" cy="3384605"/>
                      <a:chOff x="4759423" y="1258275"/>
                      <a:chExt cx="3503470" cy="3384605"/>
                    </a:xfrm>
                  </a:grpSpPr>
                  <a:sp>
                    <a:nvSpPr>
                      <a:cNvPr id="4" name="object 4"/>
                      <a:cNvSpPr/>
                    </a:nvSpPr>
                    <a:spPr>
                      <a:xfrm>
                        <a:off x="4759423" y="1258275"/>
                        <a:ext cx="3503470" cy="3384605"/>
                      </a:xfrm>
                      <a:prstGeom prst="rect">
                        <a:avLst/>
                      </a:prstGeom>
                      <a:blipFill>
                        <a:blip r:embed="rId17" cstate="print"/>
                        <a:stretch>
                          <a:fillRect/>
                        </a:stretch>
                      </a:blipFill>
                    </a:spPr>
                    <a:txSp>
                      <a:txBody>
                        <a:bodyPr wrap="square" lIns="0" tIns="0" rIns="0" bIns="0" rtlCol="0"/>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FE5ACB" w:rsidRDefault="00FE5ACB" w:rsidP="00FE5ACB">
      <w:pPr>
        <w:spacing w:after="0" w:line="240" w:lineRule="auto"/>
        <w:ind w:left="567"/>
        <w:jc w:val="both"/>
        <w:rPr>
          <w:rFonts w:ascii="Times New Roman" w:hAnsi="Times New Roman"/>
          <w:kern w:val="36"/>
          <w:sz w:val="24"/>
          <w:szCs w:val="24"/>
        </w:rPr>
      </w:pPr>
    </w:p>
    <w:p w:rsidR="00FE5ACB" w:rsidRDefault="00FE5ACB" w:rsidP="00FE5ACB">
      <w:pPr>
        <w:spacing w:after="0" w:line="240" w:lineRule="auto"/>
        <w:ind w:firstLine="567"/>
        <w:jc w:val="both"/>
        <w:rPr>
          <w:rFonts w:ascii="Times New Roman" w:hAnsi="Times New Roman"/>
          <w:color w:val="222222"/>
          <w:sz w:val="24"/>
          <w:szCs w:val="18"/>
          <w:shd w:val="clear" w:color="auto" w:fill="FFFFFF"/>
        </w:rPr>
      </w:pPr>
      <w:r w:rsidRPr="00FE5ACB">
        <w:rPr>
          <w:rFonts w:ascii="Times New Roman" w:hAnsi="Times New Roman"/>
          <w:color w:val="222222"/>
          <w:sz w:val="24"/>
          <w:szCs w:val="18"/>
          <w:shd w:val="clear" w:color="auto" w:fill="FFFFFF"/>
        </w:rPr>
        <w:t>Чтобы провести исследование, биологам уже недостаточно взять анализы и посмотреть в микроскоп. Современная биология имеет дело с колоссальными объемами данных.  Часто обработать их вручную просто невозможно, поэтому многие биологические задачи решаются вычислительными методами. Не будем далеко ходить: молекула ДНК настолько мала, что разглядеть ее под световым микроскопом нельзя. А если и можно (под электронным), всё равно визуальное изучение не помогает решить многих задач.</w:t>
      </w:r>
    </w:p>
    <w:p w:rsidR="00FE5ACB" w:rsidRDefault="00FE5ACB" w:rsidP="00FE5ACB">
      <w:pPr>
        <w:spacing w:after="0" w:line="240" w:lineRule="auto"/>
        <w:ind w:firstLine="567"/>
        <w:jc w:val="both"/>
        <w:rPr>
          <w:rFonts w:ascii="Times New Roman" w:hAnsi="Times New Roman"/>
          <w:color w:val="222222"/>
          <w:sz w:val="24"/>
          <w:szCs w:val="18"/>
          <w:shd w:val="clear" w:color="auto" w:fill="FFFFFF"/>
        </w:rPr>
      </w:pPr>
      <w:r w:rsidRPr="00FE5ACB">
        <w:rPr>
          <w:rFonts w:ascii="Times New Roman" w:hAnsi="Times New Roman"/>
          <w:color w:val="222222"/>
          <w:sz w:val="24"/>
          <w:szCs w:val="18"/>
          <w:shd w:val="clear" w:color="auto" w:fill="FFFFFF"/>
        </w:rPr>
        <w:t>ДНК человека состоит из трех миллиардов нуклеотидов – чтобы вручную проанализировать их все и найти нужный участок, не хватит и целой жизни. Ну, может и хватит – одной жизни на анализ одной молекулы – но это слишком долго, дорого и малопродуктивно, так что геном анализируют при помощи компьютеров и вычислений.</w:t>
      </w:r>
    </w:p>
    <w:p w:rsidR="00FE5ACB" w:rsidRDefault="00FE5ACB" w:rsidP="00FE5ACB">
      <w:pPr>
        <w:spacing w:after="0" w:line="240" w:lineRule="auto"/>
        <w:ind w:firstLine="567"/>
        <w:jc w:val="both"/>
        <w:rPr>
          <w:rFonts w:ascii="Times New Roman" w:hAnsi="Times New Roman"/>
          <w:color w:val="222222"/>
          <w:sz w:val="24"/>
          <w:szCs w:val="18"/>
          <w:shd w:val="clear" w:color="auto" w:fill="FFFFFF"/>
        </w:rPr>
      </w:pPr>
    </w:p>
    <w:p w:rsidR="00FE5ACB" w:rsidRDefault="00173A4B" w:rsidP="00FE5ACB">
      <w:pPr>
        <w:spacing w:after="0" w:line="240" w:lineRule="auto"/>
        <w:ind w:firstLine="567"/>
        <w:jc w:val="both"/>
        <w:rPr>
          <w:rFonts w:ascii="Times New Roman" w:hAnsi="Times New Roman"/>
          <w:color w:val="222222"/>
          <w:sz w:val="24"/>
          <w:szCs w:val="18"/>
          <w:shd w:val="clear" w:color="auto" w:fill="FFFFFF"/>
        </w:rPr>
      </w:pPr>
      <w:r>
        <w:rPr>
          <w:noProof/>
        </w:rPr>
        <w:drawing>
          <wp:inline distT="0" distB="0" distL="0" distR="0">
            <wp:extent cx="3829050" cy="4543425"/>
            <wp:effectExtent l="19050" t="0" r="0" b="0"/>
            <wp:docPr id="13" name="Рисунок 276" descr="https://habrastorage.org/web/ab7/90b/6a3/ab790b6a359b4d9bb675d8fe2cf4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habrastorage.org/web/ab7/90b/6a3/ab790b6a359b4d9bb675d8fe2cf42403.jpg"/>
                    <pic:cNvPicPr>
                      <a:picLocks noChangeAspect="1" noChangeArrowheads="1"/>
                    </pic:cNvPicPr>
                  </pic:nvPicPr>
                  <pic:blipFill>
                    <a:blip r:embed="rId18"/>
                    <a:srcRect/>
                    <a:stretch>
                      <a:fillRect/>
                    </a:stretch>
                  </pic:blipFill>
                  <pic:spPr bwMode="auto">
                    <a:xfrm>
                      <a:off x="0" y="0"/>
                      <a:ext cx="3829050" cy="4543425"/>
                    </a:xfrm>
                    <a:prstGeom prst="rect">
                      <a:avLst/>
                    </a:prstGeom>
                    <a:noFill/>
                    <a:ln w="9525">
                      <a:noFill/>
                      <a:miter lim="800000"/>
                      <a:headEnd/>
                      <a:tailEnd/>
                    </a:ln>
                  </pic:spPr>
                </pic:pic>
              </a:graphicData>
            </a:graphic>
          </wp:inline>
        </w:drawing>
      </w:r>
    </w:p>
    <w:p w:rsidR="00FE5ACB" w:rsidRDefault="00FE5ACB" w:rsidP="00FE5ACB">
      <w:pPr>
        <w:spacing w:after="0" w:line="240" w:lineRule="auto"/>
        <w:ind w:firstLine="567"/>
        <w:jc w:val="both"/>
        <w:rPr>
          <w:rFonts w:ascii="Times New Roman" w:hAnsi="Times New Roman"/>
          <w:color w:val="222222"/>
          <w:sz w:val="24"/>
          <w:szCs w:val="18"/>
          <w:shd w:val="clear" w:color="auto" w:fill="FFFFFF"/>
        </w:rPr>
      </w:pPr>
    </w:p>
    <w:p w:rsidR="00FE5ACB" w:rsidRPr="00FE5ACB" w:rsidRDefault="00FE5ACB" w:rsidP="00FE5ACB">
      <w:pPr>
        <w:spacing w:after="0" w:line="240" w:lineRule="auto"/>
        <w:ind w:firstLine="567"/>
        <w:jc w:val="both"/>
        <w:rPr>
          <w:rFonts w:ascii="Times New Roman" w:hAnsi="Times New Roman"/>
          <w:kern w:val="36"/>
          <w:sz w:val="36"/>
          <w:szCs w:val="24"/>
        </w:rPr>
      </w:pPr>
      <w:r w:rsidRPr="00FE5ACB">
        <w:rPr>
          <w:rFonts w:ascii="Times New Roman" w:hAnsi="Times New Roman"/>
          <w:color w:val="222222"/>
          <w:sz w:val="24"/>
          <w:szCs w:val="18"/>
          <w:shd w:val="clear" w:color="auto" w:fill="FFFFFF"/>
        </w:rPr>
        <w:lastRenderedPageBreak/>
        <w:t xml:space="preserve">Биоинформатика </w:t>
      </w:r>
      <w:r>
        <w:rPr>
          <w:rFonts w:ascii="Times New Roman" w:hAnsi="Times New Roman"/>
          <w:color w:val="222222"/>
          <w:sz w:val="24"/>
          <w:szCs w:val="18"/>
          <w:shd w:val="clear" w:color="auto" w:fill="FFFFFF"/>
        </w:rPr>
        <w:t>-</w:t>
      </w:r>
      <w:r w:rsidRPr="00FE5ACB">
        <w:rPr>
          <w:rFonts w:ascii="Times New Roman" w:hAnsi="Times New Roman"/>
          <w:color w:val="222222"/>
          <w:sz w:val="24"/>
          <w:szCs w:val="18"/>
          <w:shd w:val="clear" w:color="auto" w:fill="FFFFFF"/>
        </w:rPr>
        <w:t xml:space="preserve"> это и есть весь набор компьютерных методов для анализа биологических данных: прочитанных структур ДНК и белков, микрофотографий, сигналов, баз данных с результатами экспериментов и т. д.</w:t>
      </w:r>
    </w:p>
    <w:p w:rsidR="00FE5ACB" w:rsidRPr="00FE5ACB" w:rsidRDefault="00FE5ACB" w:rsidP="00FE5ACB">
      <w:pPr>
        <w:spacing w:after="0" w:line="240" w:lineRule="auto"/>
        <w:ind w:firstLine="567"/>
        <w:jc w:val="both"/>
        <w:rPr>
          <w:rFonts w:ascii="Times New Roman" w:hAnsi="Times New Roman"/>
          <w:kern w:val="36"/>
          <w:sz w:val="24"/>
          <w:szCs w:val="24"/>
        </w:rPr>
      </w:pPr>
      <w:r w:rsidRPr="00FE5ACB">
        <w:rPr>
          <w:rFonts w:ascii="Times New Roman" w:hAnsi="Times New Roman"/>
          <w:kern w:val="36"/>
          <w:sz w:val="24"/>
          <w:szCs w:val="24"/>
        </w:rPr>
        <w:t>Эволюция «биоинформатики»:</w:t>
      </w:r>
    </w:p>
    <w:p w:rsidR="00065FF2" w:rsidRPr="00FE5ACB" w:rsidRDefault="00065FF2" w:rsidP="00FE5ACB">
      <w:pPr>
        <w:numPr>
          <w:ilvl w:val="0"/>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математическая биология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дифференциальные уравнения, кинетические модели, и т.д. </w:t>
      </w:r>
    </w:p>
    <w:p w:rsidR="00065FF2" w:rsidRPr="00FE5ACB" w:rsidRDefault="00065FF2" w:rsidP="00FE5ACB">
      <w:pPr>
        <w:numPr>
          <w:ilvl w:val="0"/>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структурная биоинформатика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биофизика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рост связан с бумом кристаллографии протеинов в 90-е </w:t>
      </w:r>
    </w:p>
    <w:p w:rsidR="00065FF2" w:rsidRPr="00FE5ACB" w:rsidRDefault="00065FF2" w:rsidP="00FE5ACB">
      <w:pPr>
        <w:numPr>
          <w:ilvl w:val="0"/>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геномная биоинформатика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рост связан с бумом секвенирования </w:t>
      </w:r>
    </w:p>
    <w:p w:rsidR="00065FF2" w:rsidRPr="00FE5ACB" w:rsidRDefault="00065FF2" w:rsidP="00FE5ACB">
      <w:pPr>
        <w:numPr>
          <w:ilvl w:val="0"/>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системная биология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графы (сети), байесовские модели, анализ потоков, и т.д. </w:t>
      </w:r>
    </w:p>
    <w:p w:rsidR="00065FF2" w:rsidRPr="00FE5ACB" w:rsidRDefault="00065FF2" w:rsidP="00FE5ACB">
      <w:pPr>
        <w:numPr>
          <w:ilvl w:val="1"/>
          <w:numId w:val="3"/>
        </w:numPr>
        <w:spacing w:after="0" w:line="240" w:lineRule="auto"/>
        <w:ind w:left="0" w:firstLine="567"/>
        <w:rPr>
          <w:rFonts w:ascii="Times New Roman" w:hAnsi="Times New Roman"/>
          <w:sz w:val="24"/>
          <w:szCs w:val="24"/>
        </w:rPr>
      </w:pPr>
      <w:r w:rsidRPr="00FE5ACB">
        <w:rPr>
          <w:rFonts w:ascii="Times New Roman" w:eastAsia="+mn-ea" w:hAnsi="Times New Roman"/>
          <w:sz w:val="24"/>
          <w:szCs w:val="24"/>
        </w:rPr>
        <w:t xml:space="preserve">попытки интегрировать различные данные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Истоки зарождения биоинформатики восходят к давним временам, к 13 веку. Молодой итальянец Леонардо из Пизы, вошедший в историю математики под именем Фибоначчи и знаменитый одноименными числами, описал решение задачи о размножении кроликов, построив тем самым первую математическую модель биологического процесса. А в 20-е годы XX века другой итальянский математик, Вито Вольтерра, создал модель совместного существования двух биологических популяций типа «хищник–жертва». После Второй мировой войны, в конце 40-х годов прошлого столетия, в биологию пришли математики и физики. Современная история биологии начинается в 1953 году, когда американскими учеными Уотсоном и Криком была открыта двойная спираль ДНК. К настоящему времени существуют разные определения биоинформатики, но в основном под биоинформатикой понимают любое использование компьютеров для обработки разного рода биологической информации. Сегодня поле термина «биоинформатика» значительно расширилось и включает все реализации математических алгоритмов, связанных с биологическими объектами, и информационно-коммуникационных дисциплин, применяемых в биологических исследованиях. В биоинформатике, помимо самой информатики, используются методы прикладной математики, статистики и других точных наук.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Биоинформатика используется также в биохимии, биофизике, экологии, генетике и в ряде других областей естественных наук.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Биоинформатика включает в себя: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1) математические методы компьютерного анализа в сравнительной геномике (геномная биоинформатика);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2) разработку алгоритмов и программ для предсказания пространственной структуры белков (структурная биоинформатика); </w:t>
      </w:r>
    </w:p>
    <w:p w:rsid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 xml:space="preserve">3) исследование стратегий соответствующих вычислительных методологий, а также общее управление биологическими системами информационной сложности. </w:t>
      </w:r>
    </w:p>
    <w:p w:rsidR="005A0FFC" w:rsidRPr="005A0FFC" w:rsidRDefault="005A0FFC" w:rsidP="00FE5ACB">
      <w:pPr>
        <w:spacing w:after="0" w:line="240" w:lineRule="auto"/>
        <w:ind w:firstLine="567"/>
        <w:jc w:val="both"/>
        <w:rPr>
          <w:rFonts w:ascii="Times New Roman" w:hAnsi="Times New Roman"/>
          <w:sz w:val="28"/>
          <w:szCs w:val="24"/>
          <w:shd w:val="clear" w:color="auto" w:fill="FFFFFF"/>
        </w:rPr>
      </w:pPr>
      <w:r w:rsidRPr="005A0FFC">
        <w:rPr>
          <w:rFonts w:ascii="Times New Roman" w:hAnsi="Times New Roman"/>
          <w:sz w:val="24"/>
        </w:rPr>
        <w:t>Модное среди современных ученых слово «биоинформатика» – это уже почти отделившаяся ветвь молекулярной биологии. На сегодняшний день существует множество его определений и интерпретаций. Пока это еще не совсем устоявшийся термин. Рассмотрим это подробней. Одни говорят, что биоинформатика –это раздел современной науки, занимающейся раскодированием человеческого генома.</w:t>
      </w:r>
    </w:p>
    <w:p w:rsidR="005A0FFC" w:rsidRPr="005A0FFC" w:rsidRDefault="005A0FFC" w:rsidP="00FE5ACB">
      <w:pPr>
        <w:spacing w:after="0" w:line="240" w:lineRule="auto"/>
        <w:ind w:firstLine="567"/>
        <w:jc w:val="both"/>
        <w:rPr>
          <w:rFonts w:ascii="Times New Roman" w:hAnsi="Times New Roman"/>
          <w:sz w:val="24"/>
        </w:rPr>
      </w:pPr>
      <w:r w:rsidRPr="005A0FFC">
        <w:rPr>
          <w:rFonts w:ascii="Times New Roman" w:hAnsi="Times New Roman"/>
          <w:sz w:val="24"/>
        </w:rPr>
        <w:t>Одни говорят, что биоинформатика –</w:t>
      </w:r>
      <w:r>
        <w:rPr>
          <w:rFonts w:ascii="Times New Roman" w:hAnsi="Times New Roman"/>
          <w:sz w:val="24"/>
        </w:rPr>
        <w:t xml:space="preserve"> </w:t>
      </w:r>
      <w:r w:rsidRPr="005A0FFC">
        <w:rPr>
          <w:rFonts w:ascii="Times New Roman" w:hAnsi="Times New Roman"/>
          <w:sz w:val="24"/>
        </w:rPr>
        <w:t>это раздел современной науки, занимающейся раскодированием человеческого генома.</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Другие утверждают, что биоинформатика – это системная биология, позволяющая рассмотреть, изучить и систематизировать глобальную картину биологии.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Третьи считают, что биоинформатика – это аналог молекулярной биологии с той лишь разницей, что молекулярная биология занимается научными исследованиями в пробирке, а биоинформатика – при помощи мощных компьютерных систем.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lastRenderedPageBreak/>
        <w:t xml:space="preserve">Четвертые верят, что биоинфоматика – это возможность по структуре макромолекулы очень быстро найти гены-мишени и создать новые лекарственные препараты. И каждый из них по-своему прав.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Существуют такие биологические утверждения, которые сначала были предсказаны, а потом проверены, и оказалось, что так и есть. Отсюда появляются такие ветви биоинформатики, как предсказательная, аналитическая, эволюционная. В практическом смысле биоинформатика – это прикладная наука, обслуживающая интересы биологов. К области технической биоинформатики относится первичная обработка данных. Полученные данные надо где-то хранить, обеспечивать к ним удобный доступ и т.д. Более сложное и интересное занятие биоинформатиков – получать на основе данных о геноме конкретные утверждения: белок А обладает такой-то функцией, ген В включается в таких-то условиях и т.п. В этом и состоит практическое применение науки биоинформатики.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Биоинформатика находит свое применение в следующих направлениях биологической науки: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геномика, транскриптомика и протеомика;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компьютерное моделирование в биологии развития;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компьютерный анализ генных сетей;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моделирование в популяционой генетики.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Биоинформатика легко вписалась также в фармакологию, позволяя снизить срок проектирования препарата с 5-6 лет до нескольких месяцев, а также интегрировалась во многие другие медицинские и биологические науки.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На сегодняшний день существуют следующие разделы биоинформатики: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биоинформатика в целом;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клиническая биоинформатика;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структурная геномика; </w:t>
      </w:r>
    </w:p>
    <w:p w:rsidR="005A0FFC" w:rsidRPr="005A0FFC" w:rsidRDefault="005A0FFC" w:rsidP="00FE5ACB">
      <w:pPr>
        <w:spacing w:after="0" w:line="240" w:lineRule="auto"/>
        <w:ind w:firstLine="567"/>
        <w:jc w:val="both"/>
        <w:rPr>
          <w:rFonts w:ascii="Times New Roman" w:hAnsi="Times New Roman"/>
          <w:sz w:val="24"/>
          <w:szCs w:val="24"/>
          <w:shd w:val="clear" w:color="auto" w:fill="FFFFFF"/>
        </w:rPr>
      </w:pPr>
      <w:r w:rsidRPr="005A0FFC">
        <w:rPr>
          <w:rFonts w:ascii="Times New Roman" w:hAnsi="Times New Roman"/>
          <w:sz w:val="24"/>
          <w:szCs w:val="24"/>
        </w:rPr>
        <w:t>– функциональная геномика;</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фармакогеномика;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клиническая протеомика;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функциональная протеомика;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 структурная протеомика.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С помощью методов биоинформатики возможно не просто обрабатывать огромный массив различных биологических данных, но и выявлять закономерности, которые не всегда можно заметить при обычном эксперименте, предсказываать функции генов и зашифрованных в них белков, строить модели взаимодействия генов в клетке, конструировать лекарственные препараты.</w:t>
      </w:r>
    </w:p>
    <w:p w:rsidR="005A0FFC" w:rsidRP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Рассмотрим подробнее основные области исследований в биоинформатике.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b/>
          <w:sz w:val="24"/>
          <w:szCs w:val="24"/>
        </w:rPr>
        <w:t>Анализ генетических последовательностей</w:t>
      </w:r>
      <w:r w:rsidRPr="005A0FFC">
        <w:rPr>
          <w:rFonts w:ascii="Times New Roman" w:hAnsi="Times New Roman"/>
          <w:sz w:val="24"/>
          <w:szCs w:val="24"/>
        </w:rPr>
        <w:t xml:space="preserve"> </w:t>
      </w:r>
    </w:p>
    <w:p w:rsidR="005A0FFC" w:rsidRP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С тех пор как в 1977 г. был секвенирован фаг Phi-X 174, последовательности ДНК всё большего числа организмов были дешифрованы и сохранены в базах данных. Эти данные используются для определения последовательностей белков и регуляторных участков. С ростом количества данных уже давно стало невозможным анализировать последовательности вручную. В наши дни для поиска по геномам тысяч организмов, состоящих из миллиардов пар нуклеотидов, используются компьютерные программы. Сборка фрагментов ДНК может быть довольно сложной задачей для больших геномов. Сейчас этот метод применяется практически для всех геномов, и алгоритмы сборки геномов являются одной из острейших проблем биоинформатики на сегодняшний день. Обработка гигантского количества данных, получаемых при секвенировании, является одной из важнейших задач биоинформатики. Другим примером применения компьютерного анализа генетических последовательностей является автоматический поиск генов и регуляторных последовательностей в геноме.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Аннотация геномов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lastRenderedPageBreak/>
        <w:t>В контексте геномики аннотация – это процесс маркировки генов и других объектов в последовательности ДНК. Первая программная система аннотации геномов была создана еще в 1955 году Оуэном Уайтом.</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Вычислительная эволюционная биология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Эволюционная биология исследует происхождение и появление видов, их развитие с течением времени.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Информатика помогает эволюционным биологам в нескольких аспектах: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1) изучать эволюцию большого числа организмов, измеряя изменения всех ДНК;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2) сравнивать целые геномы, что позволяет изучать более комплексные эволюционные события;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3) строить компьютерные модели популяций, чтобы предсказывать поведение системы во времени;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4) отслеживать появление публикаций, содержащих информацию о большом количестве видов.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Оценка биологического разнообразия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Биологическое разнообразие экосистемы может быть определено как полная генетическая совокупность определенной среды, состоящая из всех обитающих видов, будь это капля воды или горсть земли или вся биосфера планеты Земля. Специализированное программное обеспечение применяется для поиска, визуализации и анализа информации и, что особенно важно, для предоставления ее другим людям.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Помимо биоинформатики в современной научной биологической литературе встречается также термин «вычислительная биология». Считается, что вычислительная биология – это не область науки, а подход к использованию компьютеров для изучения биологических процессов.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Термины «биоинформатика» и «вычислительная биология» пока еще часто употребляют как синонимы, хотя «вычислительная биология» чаще указывает на разработку алгоритмов и конкретные вычислительные методы. Считается, что не всё использование вычислительной биологии является биоинформатикой, например, математическое моделирование – это не биоинформатика, хотя и связано с биологическими задачами. Существует еще и математическая биология, которая, как и биоинформатика, также решает биологические задачи, но используемые при этом методы не являются численными, и им не требуется реализация в программном или аппаратном обеспечении.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Отдельно выделяется структурная биоинформатика, к которой относится разработка алгоритмов и программ для предсказания пространственной структуры белков. Биоинформатика, таким образом, входит в разделы био-логии наряду с анатомией, ботаникой, вирусологией, микробиологией, цитологией, палеонтологией, физиологией и т.д.</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МЕСТО БИОИНФОРМАТИКИ В ЦЕПИ БИОЛОГИЧЕСКИХ ИССЛЕДОВАНИЙ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Биоинформатика анализирует факты, которые получены в экспериментальной биологии. Полученные данные экспериментатор сравнивает со всем набором, уже имеющимся в банке данных. Если он не нашел в этом банке открытой им последовательности, он заносит ее туда, пополняя тем самым банк. В функции банков включается хранение, систематизация, обновление информации и обеспечение доступа к ней. Эти операции требуют огромных компьютерных мощностей. Существуют также банки научных публикаций по биологической тематике. Каждая статья, выходящая в номере любого научного журнала по биологии, помещается в банк и аннотируется так, чтобы любой другой ученый мог легко найти ее через Интернет. Крупнейшая on-line библиотека медико-биологических публикаций PubMed содержит более 16 млн. статей, вышедших в течение последних 50 лет. Интегральные банки данных и энциклопедии выполняют важную функцию, объединяя в себе всю известную информацию о </w:t>
      </w:r>
      <w:r w:rsidRPr="005A0FFC">
        <w:rPr>
          <w:rFonts w:ascii="Times New Roman" w:hAnsi="Times New Roman"/>
          <w:sz w:val="24"/>
          <w:szCs w:val="24"/>
        </w:rPr>
        <w:lastRenderedPageBreak/>
        <w:t>конкретном гене, белке, организме и т.д. Они обобщают информацию из большого числа других банков данных и постоянно обновляют ее. Рассмотрим, какие исследовательские цели ставит перед собой биоинформатика.</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b/>
          <w:sz w:val="24"/>
          <w:szCs w:val="24"/>
        </w:rPr>
        <w:t>Анализ геномов, поиск в них генов</w:t>
      </w:r>
      <w:r w:rsidRPr="005A0FFC">
        <w:rPr>
          <w:rFonts w:ascii="Times New Roman" w:hAnsi="Times New Roman"/>
          <w:sz w:val="24"/>
          <w:szCs w:val="24"/>
        </w:rPr>
        <w:t xml:space="preserve">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Любой вновь прочитанный геном представляет собой огромную последовательность повторяющихся в разных комбинациях букв. Биоинформатика позволяет выделить гены в этом текстовом многообразии. Такая операция выделения гена из генома называется разметкой генома.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Предсказание функции генов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Выяснить функции всех генов опытным путем достаточно трудоемко. В этом случае биоинформатика помогает предсказывать их, опираясь на сравнение с теми генами, функции которых уже определены.</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Оценка роли отдельных участков последовательности в функционировании белка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В молекуле белка есть участки, отвечающие за решение разного рода биологических задач. Распознавание этих участков с помощью методов биоинформатики расшифровывает весь спектр функций конкретного белка.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Построение молекулярных моделей белков на основе их последовательностей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Структуры белков определяют опытным путем, например, облучая микроскопический кристалл, состоящий из молекул белка, рентгеновскими лучами. Это достаточно долгий и дорогой процесс. Некоторые белки вообще невозможно анализировать так, поскольку они не имеют кристаллической структуры. Биоинформатика с помощью компьютерного моделирования помогает воссоздать пространственную модель белка, если известна структура белка с хотя бы отдаленно похожей последовательностью.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Исследование механизма функционирования макромоделей, исходя из их моделей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Зная пространственную структуру молекулы, полученную благодаря методам биоинформатики, можно предсказать, как она работает, и как на ее работу можно повлиять.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Компьютерное конструирование лекарств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Лекарства можно конструировать, моделируя в пространстве взаимодействие различных химических соединений с белком-мишенью. При этом надо перебрать огромное количество соединений и выбрать оптимальное.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Анализ информации </w:t>
      </w:r>
    </w:p>
    <w:p w:rsidR="005A0FFC" w:rsidRP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Соединение биологии, химии, физики, математики и информатики позволяет разносторонне описывать биологическую систему. Использование компьютерных ресурсов помогает многократно ускорить процесс анализа и повысить точность и скорость получения результатов.</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Использование достижений информатики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Новые открытия в биологии с использованием технологий биоинформатики быстро находят свое применение в медицине, фармакологии, косметологии, биотехнологии, сельском хозяйстве, экологии и других областях. Биоинформатика самостоятельно дает результаты, имеющие практическую значимость, а также обеспечивает условия для ра</w:t>
      </w:r>
      <w:r>
        <w:rPr>
          <w:rFonts w:ascii="Times New Roman" w:hAnsi="Times New Roman"/>
          <w:sz w:val="24"/>
          <w:szCs w:val="24"/>
        </w:rPr>
        <w:t xml:space="preserve">боты разных областей биологии. </w:t>
      </w:r>
    </w:p>
    <w:p w:rsidR="005A0FFC" w:rsidRPr="005A0FFC" w:rsidRDefault="005A0FFC" w:rsidP="00FE5ACB">
      <w:pPr>
        <w:spacing w:after="0" w:line="240" w:lineRule="auto"/>
        <w:ind w:firstLine="567"/>
        <w:jc w:val="both"/>
        <w:rPr>
          <w:rFonts w:ascii="Times New Roman" w:hAnsi="Times New Roman"/>
          <w:b/>
          <w:sz w:val="24"/>
          <w:szCs w:val="24"/>
        </w:rPr>
      </w:pPr>
      <w:r w:rsidRPr="005A0FFC">
        <w:rPr>
          <w:rFonts w:ascii="Times New Roman" w:hAnsi="Times New Roman"/>
          <w:b/>
          <w:sz w:val="24"/>
          <w:szCs w:val="24"/>
        </w:rPr>
        <w:t xml:space="preserve">Основные технологии биоинформатики </w:t>
      </w:r>
    </w:p>
    <w:p w:rsid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Большая часть работ по биоинформатике сконцентрирована вокруг технологии использования баз данных для хранения биологической информации с последующей ее обработкой. Такие базы данных могут быть публичными или приватными. Очень важным является предоставление публичного доступа к таким базам данных через открытые стандарты. Получает развитие использование онтологий и логических методов для </w:t>
      </w:r>
      <w:r w:rsidRPr="005A0FFC">
        <w:rPr>
          <w:rFonts w:ascii="Times New Roman" w:hAnsi="Times New Roman"/>
          <w:sz w:val="24"/>
          <w:szCs w:val="24"/>
        </w:rPr>
        <w:lastRenderedPageBreak/>
        <w:t>обработки биологической информации, хотя этот подход менее распространен, чем использование баз данных.</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В системной биологии важнейшую роль играют методы биоинформатики. Они дают возможность с помощью компьютеров – накапливать и интегрировать в банки данных экспериментальную информацию; – осуществлять ее компьютерный анализ; – проводить математическое моделирование структурно-функциональной организации живых систем; – предсказывать новые свойства живых систем; – на этой основе планировать новые этапы экспериментальных исследований. В этом разделе приводятся конкретные примеры баз и банков данных, базовых пакетов, программных средств для полного анализа макромолекул, а также других программных продуктов по биоинформатике с их адресами в Интернете, разработанных как отечественными, так и зарубежными учеными. </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GenBank – http://www.ncbi.nlm.nih.gov/GenBank Банк данных по нуклеотидным последовательностям (3400000000 пар оснований в 461000 последовательностей). </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SWISS-PROT – http://www.expasy.ch/sprot/sprot-top.html Аннотированный банк данных по аминокислотным последовательностям белков. </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PIR – http://www.nbrf.georgetown.edu/pir/searchdb.html Аннотированный банк данных по аминокислотным последовательностям белков, организованных в соответствии с гомологией и таксономией. </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PBD – http://www.rcsb.org/pdb/ Банк данных по 3D структуре биологических макромолекул. </w:t>
      </w:r>
    </w:p>
    <w:p w:rsidR="006674F5"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 xml:space="preserve">NDB – http://ndbserver.rutgers.edu Банк данных по нуклеиновым кислотам. Включает структуры ДНК и РНК вместе с их 3-хмерными изображениями. </w:t>
      </w:r>
    </w:p>
    <w:p w:rsidR="005A0FFC" w:rsidRPr="005A0FFC" w:rsidRDefault="005A0FFC" w:rsidP="00FE5ACB">
      <w:pPr>
        <w:spacing w:after="0" w:line="240" w:lineRule="auto"/>
        <w:ind w:firstLine="567"/>
        <w:jc w:val="both"/>
        <w:rPr>
          <w:rFonts w:ascii="Times New Roman" w:hAnsi="Times New Roman"/>
          <w:sz w:val="24"/>
          <w:szCs w:val="24"/>
        </w:rPr>
      </w:pPr>
      <w:r w:rsidRPr="005A0FFC">
        <w:rPr>
          <w:rFonts w:ascii="Times New Roman" w:hAnsi="Times New Roman"/>
          <w:sz w:val="24"/>
          <w:szCs w:val="24"/>
        </w:rPr>
        <w:t>ProDom – http://protein.toulouse.inra.fr/prodom.html Банк данных по доменам белков.</w:t>
      </w:r>
    </w:p>
    <w:p w:rsidR="005A0FFC" w:rsidRDefault="005A0FFC" w:rsidP="00FE5ACB">
      <w:pPr>
        <w:spacing w:after="0" w:line="240" w:lineRule="auto"/>
        <w:ind w:firstLine="567"/>
        <w:jc w:val="both"/>
        <w:rPr>
          <w:rFonts w:ascii="Times New Roman" w:hAnsi="Times New Roman"/>
          <w:sz w:val="24"/>
          <w:szCs w:val="24"/>
          <w:shd w:val="clear" w:color="auto" w:fill="FFFFFF"/>
        </w:rPr>
      </w:pPr>
    </w:p>
    <w:p w:rsidR="006674F5" w:rsidRDefault="006674F5">
      <w:pPr>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rsidR="006674F5" w:rsidRPr="006674F5" w:rsidRDefault="006674F5" w:rsidP="006674F5">
      <w:pPr>
        <w:spacing w:after="0" w:line="240" w:lineRule="auto"/>
        <w:ind w:firstLine="567"/>
        <w:jc w:val="both"/>
        <w:rPr>
          <w:rFonts w:ascii="Times New Roman" w:hAnsi="Times New Roman"/>
          <w:b/>
          <w:kern w:val="36"/>
          <w:sz w:val="24"/>
          <w:szCs w:val="24"/>
        </w:rPr>
      </w:pPr>
      <w:r w:rsidRPr="006674F5">
        <w:rPr>
          <w:rFonts w:ascii="Times New Roman" w:hAnsi="Times New Roman"/>
          <w:b/>
          <w:sz w:val="24"/>
          <w:szCs w:val="24"/>
        </w:rPr>
        <w:t xml:space="preserve">Лекция 3. </w:t>
      </w:r>
      <w:r w:rsidRPr="006674F5">
        <w:rPr>
          <w:rFonts w:ascii="Times New Roman" w:hAnsi="Times New Roman"/>
          <w:b/>
          <w:kern w:val="36"/>
          <w:sz w:val="24"/>
          <w:szCs w:val="24"/>
        </w:rPr>
        <w:t>Машинное обучение, этапы, виды моделей, качество обработки данных</w:t>
      </w:r>
    </w:p>
    <w:p w:rsidR="006674F5" w:rsidRPr="006674F5" w:rsidRDefault="006674F5" w:rsidP="006674F5">
      <w:pPr>
        <w:spacing w:after="0" w:line="240" w:lineRule="auto"/>
        <w:ind w:firstLine="567"/>
        <w:jc w:val="both"/>
        <w:rPr>
          <w:rFonts w:ascii="Times New Roman" w:hAnsi="Times New Roman"/>
          <w:b/>
          <w:kern w:val="36"/>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b/>
          <w:bCs/>
          <w:sz w:val="24"/>
          <w:szCs w:val="24"/>
        </w:rPr>
        <w:t>Машинное обучение</w:t>
      </w:r>
      <w:r w:rsidRPr="006674F5">
        <w:rPr>
          <w:rFonts w:ascii="Times New Roman" w:hAnsi="Times New Roman"/>
          <w:sz w:val="24"/>
          <w:szCs w:val="24"/>
        </w:rPr>
        <w:t> (</w:t>
      </w:r>
      <w:hyperlink r:id="rId19"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machine</w:t>
      </w:r>
      <w:r w:rsidRPr="006674F5">
        <w:rPr>
          <w:rFonts w:ascii="Times New Roman" w:hAnsi="Times New Roman"/>
          <w:i/>
          <w:iCs/>
          <w:sz w:val="24"/>
          <w:szCs w:val="24"/>
        </w:rPr>
        <w:t xml:space="preserve"> </w:t>
      </w:r>
      <w:r w:rsidRPr="006674F5">
        <w:rPr>
          <w:rFonts w:ascii="Times New Roman" w:hAnsi="Times New Roman"/>
          <w:i/>
          <w:iCs/>
          <w:sz w:val="24"/>
          <w:szCs w:val="24"/>
          <w:lang/>
        </w:rPr>
        <w:t>learning</w:t>
      </w:r>
      <w:r w:rsidRPr="006674F5">
        <w:rPr>
          <w:rFonts w:ascii="Times New Roman" w:hAnsi="Times New Roman"/>
          <w:sz w:val="24"/>
          <w:szCs w:val="24"/>
        </w:rPr>
        <w:t>, ML) — класс методов </w:t>
      </w:r>
      <w:hyperlink r:id="rId20" w:tooltip="Искусственный интеллект" w:history="1">
        <w:r w:rsidRPr="006674F5">
          <w:rPr>
            <w:rFonts w:ascii="Times New Roman" w:hAnsi="Times New Roman"/>
            <w:sz w:val="24"/>
            <w:szCs w:val="24"/>
          </w:rPr>
          <w:t>искусственного интеллекта</w:t>
        </w:r>
      </w:hyperlink>
      <w:r w:rsidRPr="006674F5">
        <w:rPr>
          <w:rFonts w:ascii="Times New Roman" w:hAnsi="Times New Roman"/>
          <w:sz w:val="24"/>
          <w:szCs w:val="24"/>
        </w:rPr>
        <w:t xml:space="preserve">, характерной чертой которых является не прямое решение задачи, </w:t>
      </w:r>
      <w:r w:rsidRPr="006674F5">
        <w:rPr>
          <w:rFonts w:ascii="Times New Roman" w:hAnsi="Times New Roman"/>
          <w:b/>
          <w:sz w:val="24"/>
          <w:szCs w:val="24"/>
        </w:rPr>
        <w:t>а обучение в процессе применения решений</w:t>
      </w:r>
      <w:r w:rsidRPr="006674F5">
        <w:rPr>
          <w:rFonts w:ascii="Times New Roman" w:hAnsi="Times New Roman"/>
          <w:sz w:val="24"/>
          <w:szCs w:val="24"/>
        </w:rPr>
        <w:t xml:space="preserve"> множества сходных задач.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С другой стороны, </w:t>
      </w:r>
      <w:r w:rsidRPr="006674F5">
        <w:rPr>
          <w:rFonts w:ascii="Times New Roman" w:hAnsi="Times New Roman"/>
          <w:b/>
          <w:sz w:val="24"/>
          <w:szCs w:val="24"/>
        </w:rPr>
        <w:t>машинное обучение</w:t>
      </w:r>
      <w:r w:rsidRPr="006674F5">
        <w:rPr>
          <w:rFonts w:ascii="Times New Roman" w:hAnsi="Times New Roman"/>
          <w:sz w:val="24"/>
          <w:szCs w:val="24"/>
        </w:rPr>
        <w:t xml:space="preserve"> - это построение на основании известных данных моделей, которые предсказывают неизвестное.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hyperlink r:id="rId21" w:history="1">
        <w:r w:rsidRPr="006674F5">
          <w:rPr>
            <w:rFonts w:ascii="Times New Roman" w:hAnsi="Times New Roman"/>
            <w:b/>
            <w:sz w:val="24"/>
            <w:szCs w:val="24"/>
          </w:rPr>
          <w:t>Машинное обучение</w:t>
        </w:r>
      </w:hyperlink>
      <w:r w:rsidRPr="006674F5">
        <w:rPr>
          <w:rFonts w:ascii="Times New Roman" w:hAnsi="Times New Roman"/>
          <w:sz w:val="24"/>
          <w:szCs w:val="24"/>
        </w:rPr>
        <w:t> базируется на идее о том, что аналитические системы могут учиться выявлять закономерности и принимать решения с минимальным участием человека.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Для построения таких методов используются средства </w:t>
      </w:r>
      <w:hyperlink r:id="rId22" w:tooltip="Математическая статистика" w:history="1">
        <w:r w:rsidRPr="006674F5">
          <w:rPr>
            <w:rFonts w:ascii="Times New Roman" w:hAnsi="Times New Roman"/>
            <w:sz w:val="24"/>
            <w:szCs w:val="24"/>
          </w:rPr>
          <w:t>математической статистики</w:t>
        </w:r>
      </w:hyperlink>
      <w:r w:rsidRPr="006674F5">
        <w:rPr>
          <w:rFonts w:ascii="Times New Roman" w:hAnsi="Times New Roman"/>
          <w:sz w:val="24"/>
          <w:szCs w:val="24"/>
        </w:rPr>
        <w:t>, </w:t>
      </w:r>
      <w:hyperlink r:id="rId23" w:tooltip="Численные методы" w:history="1">
        <w:r w:rsidRPr="006674F5">
          <w:rPr>
            <w:rFonts w:ascii="Times New Roman" w:hAnsi="Times New Roman"/>
            <w:sz w:val="24"/>
            <w:szCs w:val="24"/>
          </w:rPr>
          <w:t>численных методов</w:t>
        </w:r>
      </w:hyperlink>
      <w:r w:rsidRPr="006674F5">
        <w:rPr>
          <w:rFonts w:ascii="Times New Roman" w:hAnsi="Times New Roman"/>
          <w:sz w:val="24"/>
          <w:szCs w:val="24"/>
        </w:rPr>
        <w:t>, </w:t>
      </w:r>
      <w:hyperlink r:id="rId24" w:tooltip="Оптимизация (математика)" w:history="1">
        <w:r w:rsidRPr="006674F5">
          <w:rPr>
            <w:rFonts w:ascii="Times New Roman" w:hAnsi="Times New Roman"/>
            <w:sz w:val="24"/>
            <w:szCs w:val="24"/>
          </w:rPr>
          <w:t>методов оптимизации</w:t>
        </w:r>
      </w:hyperlink>
      <w:r w:rsidRPr="006674F5">
        <w:rPr>
          <w:rFonts w:ascii="Times New Roman" w:hAnsi="Times New Roman"/>
          <w:sz w:val="24"/>
          <w:szCs w:val="24"/>
        </w:rPr>
        <w:t>, </w:t>
      </w:r>
      <w:hyperlink r:id="rId25" w:tooltip="Теория вероятностей" w:history="1">
        <w:r w:rsidRPr="006674F5">
          <w:rPr>
            <w:rFonts w:ascii="Times New Roman" w:hAnsi="Times New Roman"/>
            <w:sz w:val="24"/>
            <w:szCs w:val="24"/>
          </w:rPr>
          <w:t>теории вероятностей</w:t>
        </w:r>
      </w:hyperlink>
      <w:r w:rsidRPr="006674F5">
        <w:rPr>
          <w:rFonts w:ascii="Times New Roman" w:hAnsi="Times New Roman"/>
          <w:sz w:val="24"/>
          <w:szCs w:val="24"/>
        </w:rPr>
        <w:t xml:space="preserve">, </w:t>
      </w:r>
      <w:hyperlink r:id="rId26" w:tooltip="Теория графов" w:history="1">
        <w:r w:rsidRPr="006674F5">
          <w:rPr>
            <w:rFonts w:ascii="Times New Roman" w:hAnsi="Times New Roman"/>
            <w:sz w:val="24"/>
            <w:szCs w:val="24"/>
          </w:rPr>
          <w:t>теории графов</w:t>
        </w:r>
      </w:hyperlink>
      <w:r w:rsidRPr="006674F5">
        <w:rPr>
          <w:rFonts w:ascii="Times New Roman" w:hAnsi="Times New Roman"/>
          <w:sz w:val="24"/>
          <w:szCs w:val="24"/>
        </w:rPr>
        <w:t>, различные техники работы с </w:t>
      </w:r>
      <w:hyperlink r:id="rId27" w:tooltip="Данные (вычислительная техника)" w:history="1">
        <w:r w:rsidRPr="006674F5">
          <w:rPr>
            <w:rFonts w:ascii="Times New Roman" w:hAnsi="Times New Roman"/>
            <w:sz w:val="24"/>
            <w:szCs w:val="24"/>
          </w:rPr>
          <w:t>данными в цифровой форме</w:t>
        </w:r>
      </w:hyperlink>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Различают два типа обучения:</w:t>
      </w:r>
    </w:p>
    <w:p w:rsidR="006674F5" w:rsidRPr="006674F5" w:rsidRDefault="006674F5" w:rsidP="006674F5">
      <w:pPr>
        <w:numPr>
          <w:ilvl w:val="0"/>
          <w:numId w:val="4"/>
        </w:numPr>
        <w:shd w:val="clear" w:color="auto" w:fill="FFFFFF"/>
        <w:spacing w:after="0" w:line="240" w:lineRule="auto"/>
        <w:ind w:left="0" w:firstLine="567"/>
        <w:jc w:val="both"/>
        <w:rPr>
          <w:rFonts w:ascii="Times New Roman" w:hAnsi="Times New Roman"/>
          <w:sz w:val="24"/>
          <w:szCs w:val="24"/>
        </w:rPr>
      </w:pPr>
      <w:hyperlink r:id="rId28" w:tooltip="Обучение по прецедентам" w:history="1">
        <w:r w:rsidRPr="006674F5">
          <w:rPr>
            <w:rFonts w:ascii="Times New Roman" w:hAnsi="Times New Roman"/>
            <w:i/>
            <w:iCs/>
            <w:sz w:val="24"/>
            <w:szCs w:val="24"/>
          </w:rPr>
          <w:t>Обучение по прецедентам</w:t>
        </w:r>
      </w:hyperlink>
      <w:r w:rsidRPr="006674F5">
        <w:rPr>
          <w:rFonts w:ascii="Times New Roman" w:hAnsi="Times New Roman"/>
          <w:sz w:val="24"/>
          <w:szCs w:val="24"/>
        </w:rPr>
        <w:t>, или </w:t>
      </w:r>
      <w:r w:rsidRPr="006674F5">
        <w:rPr>
          <w:rFonts w:ascii="Times New Roman" w:hAnsi="Times New Roman"/>
          <w:i/>
          <w:iCs/>
          <w:sz w:val="24"/>
          <w:szCs w:val="24"/>
        </w:rPr>
        <w:t>индуктивное обучение</w:t>
      </w:r>
      <w:r w:rsidRPr="006674F5">
        <w:rPr>
          <w:rFonts w:ascii="Times New Roman" w:hAnsi="Times New Roman"/>
          <w:sz w:val="24"/>
          <w:szCs w:val="24"/>
        </w:rPr>
        <w:t>, основано на выявлении </w:t>
      </w:r>
      <w:hyperlink r:id="rId29" w:tooltip="Эмпирическая закономерность" w:history="1">
        <w:r w:rsidRPr="006674F5">
          <w:rPr>
            <w:rFonts w:ascii="Times New Roman" w:hAnsi="Times New Roman"/>
            <w:sz w:val="24"/>
            <w:szCs w:val="24"/>
          </w:rPr>
          <w:t>эмпирических закономерностей</w:t>
        </w:r>
      </w:hyperlink>
      <w:r w:rsidRPr="006674F5">
        <w:rPr>
          <w:rFonts w:ascii="Times New Roman" w:hAnsi="Times New Roman"/>
          <w:sz w:val="24"/>
          <w:szCs w:val="24"/>
        </w:rPr>
        <w:t> в </w:t>
      </w:r>
      <w:hyperlink r:id="rId30" w:tooltip="Выборка" w:history="1">
        <w:r w:rsidRPr="006674F5">
          <w:rPr>
            <w:rFonts w:ascii="Times New Roman" w:hAnsi="Times New Roman"/>
            <w:sz w:val="24"/>
            <w:szCs w:val="24"/>
          </w:rPr>
          <w:t>данных</w:t>
        </w:r>
      </w:hyperlink>
      <w:r w:rsidRPr="006674F5">
        <w:rPr>
          <w:rFonts w:ascii="Times New Roman" w:hAnsi="Times New Roman"/>
          <w:sz w:val="24"/>
          <w:szCs w:val="24"/>
        </w:rPr>
        <w:t>.</w:t>
      </w:r>
    </w:p>
    <w:p w:rsidR="006674F5" w:rsidRPr="006674F5" w:rsidRDefault="006674F5" w:rsidP="006674F5">
      <w:pPr>
        <w:numPr>
          <w:ilvl w:val="0"/>
          <w:numId w:val="4"/>
        </w:numPr>
        <w:shd w:val="clear" w:color="auto" w:fill="FFFFFF"/>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Дедуктивное обучение</w:t>
      </w:r>
      <w:r w:rsidRPr="006674F5">
        <w:rPr>
          <w:rFonts w:ascii="Times New Roman" w:hAnsi="Times New Roman"/>
          <w:sz w:val="24"/>
          <w:szCs w:val="24"/>
        </w:rPr>
        <w:t> предполагает формализацию знаний экспертов и их перенос в компьютер в виде </w:t>
      </w:r>
      <w:hyperlink r:id="rId31" w:tooltip="База знаний" w:history="1">
        <w:r w:rsidRPr="006674F5">
          <w:rPr>
            <w:rFonts w:ascii="Times New Roman" w:hAnsi="Times New Roman"/>
            <w:sz w:val="24"/>
            <w:szCs w:val="24"/>
          </w:rPr>
          <w:t>базы знаний</w:t>
        </w:r>
      </w:hyperlink>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Дедуктивное обучение принято относить к области </w:t>
      </w:r>
      <w:hyperlink r:id="rId32" w:tooltip="Экспертная система" w:history="1">
        <w:r w:rsidRPr="006674F5">
          <w:rPr>
            <w:rFonts w:ascii="Times New Roman" w:hAnsi="Times New Roman"/>
            <w:sz w:val="24"/>
            <w:szCs w:val="24"/>
          </w:rPr>
          <w:t>экспертных систем</w:t>
        </w:r>
      </w:hyperlink>
      <w:r w:rsidRPr="006674F5">
        <w:rPr>
          <w:rFonts w:ascii="Times New Roman" w:hAnsi="Times New Roman"/>
          <w:sz w:val="24"/>
          <w:szCs w:val="24"/>
        </w:rPr>
        <w:t>, поэтому термины </w:t>
      </w:r>
      <w:r w:rsidRPr="006674F5">
        <w:rPr>
          <w:rFonts w:ascii="Times New Roman" w:hAnsi="Times New Roman"/>
          <w:i/>
          <w:iCs/>
          <w:sz w:val="24"/>
          <w:szCs w:val="24"/>
        </w:rPr>
        <w:t>машинное обучение</w:t>
      </w:r>
      <w:r w:rsidRPr="006674F5">
        <w:rPr>
          <w:rFonts w:ascii="Times New Roman" w:hAnsi="Times New Roman"/>
          <w:sz w:val="24"/>
          <w:szCs w:val="24"/>
        </w:rPr>
        <w:t> и </w:t>
      </w:r>
      <w:r w:rsidRPr="006674F5">
        <w:rPr>
          <w:rFonts w:ascii="Times New Roman" w:hAnsi="Times New Roman"/>
          <w:i/>
          <w:iCs/>
          <w:sz w:val="24"/>
          <w:szCs w:val="24"/>
        </w:rPr>
        <w:t>обучение по прецедентам</w:t>
      </w:r>
      <w:r w:rsidRPr="006674F5">
        <w:rPr>
          <w:rFonts w:ascii="Times New Roman" w:hAnsi="Times New Roman"/>
          <w:sz w:val="24"/>
          <w:szCs w:val="24"/>
        </w:rPr>
        <w:t> можно считать синонимами.</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Основные задачи машинного обучения:</w:t>
      </w:r>
    </w:p>
    <w:p w:rsidR="006674F5" w:rsidRPr="006674F5" w:rsidRDefault="006674F5" w:rsidP="006674F5">
      <w:pPr>
        <w:numPr>
          <w:ilvl w:val="0"/>
          <w:numId w:val="12"/>
        </w:numPr>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регрессия </w:t>
      </w:r>
      <w:r w:rsidRPr="006674F5">
        <w:rPr>
          <w:rFonts w:ascii="Times New Roman" w:hAnsi="Times New Roman"/>
          <w:sz w:val="24"/>
          <w:szCs w:val="24"/>
        </w:rPr>
        <w:t>(предсказание числовых значений признаков, например, предсказание будущих объемов продаж на основании известных данных о продажах в прошлом);</w:t>
      </w:r>
    </w:p>
    <w:p w:rsidR="006674F5" w:rsidRPr="006674F5" w:rsidRDefault="006674F5" w:rsidP="006674F5">
      <w:pPr>
        <w:numPr>
          <w:ilvl w:val="0"/>
          <w:numId w:val="12"/>
        </w:numPr>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классификация </w:t>
      </w:r>
      <w:r w:rsidRPr="006674F5">
        <w:rPr>
          <w:rFonts w:ascii="Times New Roman" w:hAnsi="Times New Roman"/>
          <w:sz w:val="24"/>
          <w:szCs w:val="24"/>
        </w:rPr>
        <w:t>(предсказание того, к какому из известных классов относится объект, например, предсказание того, вернет ли заемщик кредит, на основании данных о том, как возвращали кредиты заемщики в прошлом);</w:t>
      </w:r>
    </w:p>
    <w:p w:rsidR="006674F5" w:rsidRPr="006674F5" w:rsidRDefault="006674F5" w:rsidP="006674F5">
      <w:pPr>
        <w:numPr>
          <w:ilvl w:val="0"/>
          <w:numId w:val="12"/>
        </w:numPr>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кластеризация </w:t>
      </w:r>
      <w:r w:rsidRPr="006674F5">
        <w:rPr>
          <w:rFonts w:ascii="Times New Roman" w:hAnsi="Times New Roman"/>
          <w:sz w:val="24"/>
          <w:szCs w:val="24"/>
        </w:rPr>
        <w:t>(разделение большого множества объектов на кластеры (или классы), внутри которых объекты похожи между собой, например, сегментирование рынка, разделение всех потребителей на классы так, что внутри классов потребители похожи между собой, а в разных классах - отличаются);</w:t>
      </w:r>
    </w:p>
    <w:p w:rsidR="006674F5" w:rsidRPr="006674F5" w:rsidRDefault="006674F5" w:rsidP="006674F5">
      <w:pPr>
        <w:numPr>
          <w:ilvl w:val="0"/>
          <w:numId w:val="12"/>
        </w:numPr>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поиск аномалий </w:t>
      </w:r>
      <w:r w:rsidRPr="006674F5">
        <w:rPr>
          <w:rFonts w:ascii="Times New Roman" w:hAnsi="Times New Roman"/>
          <w:sz w:val="24"/>
          <w:szCs w:val="24"/>
        </w:rPr>
        <w:t>(поиск редких и необычных объектов, существенно отличающихся от основной массы, например, поиск мошеннических транзакций).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Как это происходит? Давайте представим, что существует программа, которая может проанализировать погоду за прошедшую неделю, а также показания термометра, барометра и анемометра (ветрометра), чтобы составить прогноз. 10 лет назад для этого написали бы алгоритм с большим количеством условных конструкций If (если):</w:t>
      </w:r>
    </w:p>
    <w:p w:rsidR="006674F5" w:rsidRPr="006674F5" w:rsidRDefault="006674F5" w:rsidP="006674F5">
      <w:pPr>
        <w:numPr>
          <w:ilvl w:val="0"/>
          <w:numId w:val="13"/>
        </w:numPr>
        <w:spacing w:after="0" w:line="240" w:lineRule="auto"/>
        <w:ind w:left="0" w:firstLine="567"/>
        <w:jc w:val="both"/>
        <w:rPr>
          <w:rFonts w:ascii="Times New Roman" w:hAnsi="Times New Roman"/>
          <w:sz w:val="24"/>
          <w:szCs w:val="24"/>
        </w:rPr>
      </w:pPr>
      <w:r w:rsidRPr="006674F5">
        <w:rPr>
          <w:rFonts w:ascii="Times New Roman" w:hAnsi="Times New Roman"/>
          <w:sz w:val="24"/>
          <w:szCs w:val="24"/>
        </w:rPr>
        <w:t>Если дует сильный ветер, возможно, он нагонит облака.</w:t>
      </w:r>
    </w:p>
    <w:p w:rsidR="006674F5" w:rsidRPr="006674F5" w:rsidRDefault="006674F5" w:rsidP="006674F5">
      <w:pPr>
        <w:numPr>
          <w:ilvl w:val="0"/>
          <w:numId w:val="13"/>
        </w:numPr>
        <w:spacing w:after="0" w:line="240" w:lineRule="auto"/>
        <w:ind w:left="0" w:firstLine="567"/>
        <w:jc w:val="both"/>
        <w:rPr>
          <w:rFonts w:ascii="Times New Roman" w:hAnsi="Times New Roman"/>
          <w:sz w:val="24"/>
          <w:szCs w:val="24"/>
        </w:rPr>
      </w:pPr>
      <w:r w:rsidRPr="006674F5">
        <w:rPr>
          <w:rFonts w:ascii="Times New Roman" w:hAnsi="Times New Roman"/>
          <w:sz w:val="24"/>
          <w:szCs w:val="24"/>
        </w:rPr>
        <w:t>Если среди облаков есть тучи, будет пасмурно.</w:t>
      </w:r>
    </w:p>
    <w:p w:rsidR="006674F5" w:rsidRPr="006674F5" w:rsidRDefault="006674F5" w:rsidP="006674F5">
      <w:pPr>
        <w:numPr>
          <w:ilvl w:val="0"/>
          <w:numId w:val="13"/>
        </w:numPr>
        <w:spacing w:after="0" w:line="240" w:lineRule="auto"/>
        <w:ind w:left="0" w:firstLine="567"/>
        <w:jc w:val="both"/>
        <w:rPr>
          <w:rFonts w:ascii="Times New Roman" w:hAnsi="Times New Roman"/>
          <w:sz w:val="24"/>
          <w:szCs w:val="24"/>
        </w:rPr>
      </w:pPr>
      <w:r w:rsidRPr="006674F5">
        <w:rPr>
          <w:rFonts w:ascii="Times New Roman" w:hAnsi="Times New Roman"/>
          <w:sz w:val="24"/>
          <w:szCs w:val="24"/>
        </w:rPr>
        <w:t>Если температура воздуха упала, но выше нуля, то пойдет дождь, если ниже – снег.</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От программиста требовалось описать невероятное количество условий, чтобы код мог предсказывать изменение погоды. В лучшем случае использовался многомерный анализ данных, но и в нем все закономерности указывались вручную. Но даже если такую программу называли искусственным интеллектом, это была лишь имитация.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Машинное обучение же позволяет дать программе возможность самостоятельно строить причинно-следственные связи. ИИ получает задачу и сам учится ее решать. То есть компьютер может проанализировать показатели за несколько месяцев или даже лет, чтобы определить, какие факторы оказывали влияние на изменение погоды.</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3" w:tooltip="Извлечение информации" w:history="1">
        <w:r w:rsidRPr="006674F5">
          <w:rPr>
            <w:rFonts w:ascii="Times New Roman" w:hAnsi="Times New Roman"/>
            <w:sz w:val="24"/>
            <w:szCs w:val="24"/>
          </w:rPr>
          <w:t xml:space="preserve">извлечением </w:t>
        </w:r>
        <w:r w:rsidRPr="006674F5">
          <w:rPr>
            <w:rFonts w:ascii="Times New Roman" w:hAnsi="Times New Roman"/>
            <w:sz w:val="24"/>
            <w:szCs w:val="24"/>
          </w:rPr>
          <w:lastRenderedPageBreak/>
          <w:t>информации</w:t>
        </w:r>
      </w:hyperlink>
      <w:r w:rsidRPr="006674F5">
        <w:rPr>
          <w:rFonts w:ascii="Times New Roman" w:hAnsi="Times New Roman"/>
          <w:sz w:val="24"/>
          <w:szCs w:val="24"/>
        </w:rPr>
        <w:t> (</w:t>
      </w:r>
      <w:hyperlink r:id="rId34"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information</w:t>
      </w:r>
      <w:r w:rsidRPr="006674F5">
        <w:rPr>
          <w:rFonts w:ascii="Times New Roman" w:hAnsi="Times New Roman"/>
          <w:i/>
          <w:iCs/>
          <w:sz w:val="24"/>
          <w:szCs w:val="24"/>
        </w:rPr>
        <w:t xml:space="preserve"> </w:t>
      </w:r>
      <w:r w:rsidRPr="006674F5">
        <w:rPr>
          <w:rFonts w:ascii="Times New Roman" w:hAnsi="Times New Roman"/>
          <w:i/>
          <w:iCs/>
          <w:sz w:val="24"/>
          <w:szCs w:val="24"/>
          <w:lang/>
        </w:rPr>
        <w:t>extraction</w:t>
      </w:r>
      <w:r w:rsidRPr="006674F5">
        <w:rPr>
          <w:rFonts w:ascii="Times New Roman" w:hAnsi="Times New Roman"/>
          <w:sz w:val="24"/>
          <w:szCs w:val="24"/>
        </w:rPr>
        <w:t>, </w:t>
      </w:r>
      <w:r w:rsidRPr="006674F5">
        <w:rPr>
          <w:rFonts w:ascii="Times New Roman" w:hAnsi="Times New Roman"/>
          <w:i/>
          <w:iCs/>
          <w:sz w:val="24"/>
          <w:szCs w:val="24"/>
        </w:rPr>
        <w:t>information retrieval</w:t>
      </w:r>
      <w:r w:rsidRPr="006674F5">
        <w:rPr>
          <w:rFonts w:ascii="Times New Roman" w:hAnsi="Times New Roman"/>
          <w:sz w:val="24"/>
          <w:szCs w:val="24"/>
        </w:rPr>
        <w:t>), </w:t>
      </w:r>
      <w:hyperlink r:id="rId35" w:tooltip="Интеллектуальный анализ данных" w:history="1">
        <w:r w:rsidRPr="006674F5">
          <w:rPr>
            <w:rFonts w:ascii="Times New Roman" w:hAnsi="Times New Roman"/>
            <w:sz w:val="24"/>
            <w:szCs w:val="24"/>
          </w:rPr>
          <w:t>интеллектуальным анализом данных</w:t>
        </w:r>
      </w:hyperlink>
      <w:r w:rsidRPr="006674F5">
        <w:rPr>
          <w:rFonts w:ascii="Times New Roman" w:hAnsi="Times New Roman"/>
          <w:sz w:val="24"/>
          <w:szCs w:val="24"/>
        </w:rPr>
        <w:t> (</w:t>
      </w:r>
      <w:hyperlink r:id="rId36" w:tooltip="Data mining" w:history="1">
        <w:r w:rsidRPr="006674F5">
          <w:rPr>
            <w:rFonts w:ascii="Times New Roman" w:hAnsi="Times New Roman"/>
            <w:sz w:val="24"/>
            <w:szCs w:val="24"/>
          </w:rPr>
          <w:t>data mining</w:t>
        </w:r>
      </w:hyperlink>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Имеется множество </w:t>
      </w:r>
      <w:r w:rsidRPr="006674F5">
        <w:rPr>
          <w:rFonts w:ascii="Times New Roman" w:hAnsi="Times New Roman"/>
          <w:i/>
          <w:iCs/>
          <w:sz w:val="24"/>
          <w:szCs w:val="24"/>
        </w:rPr>
        <w:t>объектов</w:t>
      </w:r>
      <w:r w:rsidRPr="006674F5">
        <w:rPr>
          <w:rFonts w:ascii="Times New Roman" w:hAnsi="Times New Roman"/>
          <w:sz w:val="24"/>
          <w:szCs w:val="24"/>
        </w:rPr>
        <w:t xml:space="preserve"> (ситуаций) и множество возможных </w:t>
      </w:r>
      <w:r w:rsidRPr="006674F5">
        <w:rPr>
          <w:rFonts w:ascii="Times New Roman" w:hAnsi="Times New Roman"/>
          <w:i/>
          <w:iCs/>
          <w:sz w:val="24"/>
          <w:szCs w:val="24"/>
        </w:rPr>
        <w:t>ответов</w:t>
      </w:r>
      <w:r w:rsidRPr="006674F5">
        <w:rPr>
          <w:rFonts w:ascii="Times New Roman" w:hAnsi="Times New Roman"/>
          <w:sz w:val="24"/>
          <w:szCs w:val="24"/>
        </w:rPr>
        <w:t xml:space="preserve"> (откликов, реакций). Существует некоторая зависимость между ответами и объектами, но она неизвестна. Известна только конечная совокупность </w:t>
      </w:r>
      <w:r w:rsidRPr="006674F5">
        <w:rPr>
          <w:rFonts w:ascii="Times New Roman" w:hAnsi="Times New Roman"/>
          <w:i/>
          <w:iCs/>
          <w:sz w:val="24"/>
          <w:szCs w:val="24"/>
        </w:rPr>
        <w:t>прецедентов</w:t>
      </w:r>
      <w:r w:rsidRPr="006674F5">
        <w:rPr>
          <w:rFonts w:ascii="Times New Roman" w:hAnsi="Times New Roman"/>
          <w:sz w:val="24"/>
          <w:szCs w:val="24"/>
        </w:rPr>
        <w:t xml:space="preserve"> - пар «объект, ответ», называемая </w:t>
      </w:r>
      <w:r w:rsidRPr="006674F5">
        <w:rPr>
          <w:rFonts w:ascii="Times New Roman" w:hAnsi="Times New Roman"/>
          <w:i/>
          <w:iCs/>
          <w:sz w:val="24"/>
          <w:szCs w:val="24"/>
        </w:rPr>
        <w:t>обучающей выборкой</w:t>
      </w:r>
      <w:r w:rsidRPr="006674F5">
        <w:rPr>
          <w:rFonts w:ascii="Times New Roman" w:hAnsi="Times New Roman"/>
          <w:sz w:val="24"/>
          <w:szCs w:val="24"/>
        </w:rPr>
        <w:t>. На основе этих данных требуется восстановить неявную зависимость, то есть построить алгоритм, способный для любого возможного входного объекта выдать достаточно точный классифицирующий ответ. Эта зависимость не обязательно выражается аналитически, и здесь нейросети реализуют принцип эмпирически формируемого решения. Важной особенностью при этом является способность обучаемой системы к обобщению, то есть к адекватному отклику на данные, выходящие за пределы имеющейся обучающей выборки. Для измерения точности ответов вводится оценочный </w:t>
      </w:r>
      <w:r w:rsidRPr="006674F5">
        <w:rPr>
          <w:rFonts w:ascii="Times New Roman" w:hAnsi="Times New Roman"/>
          <w:i/>
          <w:iCs/>
          <w:sz w:val="24"/>
          <w:szCs w:val="24"/>
        </w:rPr>
        <w:t>функционал качества</w:t>
      </w:r>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Данная постановка является обобщением классических задач </w:t>
      </w:r>
      <w:hyperlink r:id="rId37" w:tooltip="Аппроксимация" w:history="1">
        <w:r w:rsidRPr="006674F5">
          <w:rPr>
            <w:rFonts w:ascii="Times New Roman" w:hAnsi="Times New Roman"/>
            <w:sz w:val="24"/>
            <w:szCs w:val="24"/>
          </w:rPr>
          <w:t>аппроксимации</w:t>
        </w:r>
      </w:hyperlink>
      <w:r w:rsidRPr="006674F5">
        <w:rPr>
          <w:rFonts w:ascii="Times New Roman" w:hAnsi="Times New Roman"/>
          <w:sz w:val="24"/>
          <w:szCs w:val="24"/>
        </w:rPr>
        <w:t> функций. В классических задачах аппроксимации объектами являются действительные числа или векторы. В реальных прикладных задачах входные данные об объектах могут быть неполными, неточными, нечисловыми, разнородными. Эти особенности приводят к большому разнообразию методов машинного обучения.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То есть 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6674F5" w:rsidRPr="006674F5" w:rsidRDefault="006674F5" w:rsidP="006674F5">
      <w:pPr>
        <w:shd w:val="clear" w:color="auto" w:fill="FFFFFF"/>
        <w:spacing w:after="0" w:line="240" w:lineRule="auto"/>
        <w:ind w:firstLine="567"/>
        <w:jc w:val="both"/>
        <w:rPr>
          <w:rFonts w:ascii="Times New Roman" w:hAnsi="Times New Roman"/>
          <w:b/>
          <w:sz w:val="24"/>
          <w:szCs w:val="24"/>
        </w:rPr>
      </w:pPr>
      <w:r w:rsidRPr="006674F5">
        <w:rPr>
          <w:rFonts w:ascii="Times New Roman" w:hAnsi="Times New Roman"/>
          <w:b/>
          <w:sz w:val="24"/>
          <w:szCs w:val="24"/>
        </w:rPr>
        <w:t xml:space="preserve">Способы машинного обучения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Раздел машинного обучения, с одной стороны, образовался в результате разделения науки о </w:t>
      </w:r>
      <w:hyperlink r:id="rId38" w:tooltip="Искусственная нейронная сеть" w:history="1">
        <w:r w:rsidRPr="006674F5">
          <w:rPr>
            <w:rFonts w:ascii="Times New Roman" w:hAnsi="Times New Roman"/>
            <w:sz w:val="24"/>
            <w:szCs w:val="24"/>
          </w:rPr>
          <w:t>нейросетях</w:t>
        </w:r>
      </w:hyperlink>
      <w:r w:rsidRPr="006674F5">
        <w:rPr>
          <w:rFonts w:ascii="Times New Roman" w:hAnsi="Times New Roman"/>
          <w:sz w:val="24"/>
          <w:szCs w:val="24"/>
        </w:rPr>
        <w:t xml:space="preserve">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9" w:tooltip="Перцептрон" w:history="1">
        <w:r w:rsidRPr="006674F5">
          <w:rPr>
            <w:rFonts w:ascii="Times New Roman" w:hAnsi="Times New Roman"/>
            <w:sz w:val="24"/>
            <w:szCs w:val="24"/>
          </w:rPr>
          <w:t>перцептрон</w:t>
        </w:r>
      </w:hyperlink>
      <w:r w:rsidRPr="006674F5">
        <w:rPr>
          <w:rFonts w:ascii="Times New Roman" w:hAnsi="Times New Roman"/>
          <w:sz w:val="24"/>
          <w:szCs w:val="24"/>
        </w:rPr>
        <w:t xml:space="preserve"> и </w:t>
      </w:r>
      <w:hyperlink r:id="rId40" w:tooltip="Многослойный перцептрон Розенблатта" w:history="1">
        <w:r w:rsidRPr="006674F5">
          <w:rPr>
            <w:rFonts w:ascii="Times New Roman" w:hAnsi="Times New Roman"/>
            <w:sz w:val="24"/>
            <w:szCs w:val="24"/>
          </w:rPr>
          <w:t>многослойный перцептрон</w:t>
        </w:r>
      </w:hyperlink>
      <w:r w:rsidRPr="006674F5">
        <w:rPr>
          <w:rFonts w:ascii="Times New Roman" w:hAnsi="Times New Roman"/>
          <w:sz w:val="24"/>
          <w:szCs w:val="24"/>
        </w:rPr>
        <w:t xml:space="preserve">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hyperlink r:id="rId41" w:tooltip="Обучение с учителем" w:history="1">
        <w:r w:rsidRPr="006674F5">
          <w:rPr>
            <w:rFonts w:ascii="Times New Roman" w:hAnsi="Times New Roman"/>
            <w:sz w:val="24"/>
            <w:szCs w:val="24"/>
          </w:rPr>
          <w:t>Обучение с учителем</w:t>
        </w:r>
      </w:hyperlink>
      <w:r w:rsidRPr="006674F5">
        <w:rPr>
          <w:rFonts w:ascii="Times New Roman" w:hAnsi="Times New Roman"/>
          <w:sz w:val="24"/>
          <w:szCs w:val="24"/>
        </w:rPr>
        <w:t> - для каждого прецедента задаётся пара «ситуация, требуемое решение»:</w:t>
      </w:r>
    </w:p>
    <w:p w:rsidR="006674F5" w:rsidRPr="006674F5" w:rsidRDefault="006674F5" w:rsidP="006674F5">
      <w:pPr>
        <w:numPr>
          <w:ilvl w:val="0"/>
          <w:numId w:val="5"/>
        </w:numPr>
        <w:shd w:val="clear" w:color="auto" w:fill="FFFFFF"/>
        <w:spacing w:after="0" w:line="240" w:lineRule="auto"/>
        <w:ind w:left="0" w:firstLine="567"/>
        <w:jc w:val="both"/>
        <w:rPr>
          <w:rFonts w:ascii="Times New Roman" w:hAnsi="Times New Roman"/>
          <w:sz w:val="24"/>
          <w:szCs w:val="24"/>
        </w:rPr>
      </w:pPr>
      <w:hyperlink r:id="rId42" w:tooltip="Искусственная нейронная сеть" w:history="1">
        <w:r w:rsidRPr="006674F5">
          <w:rPr>
            <w:rFonts w:ascii="Times New Roman" w:hAnsi="Times New Roman"/>
            <w:sz w:val="24"/>
            <w:szCs w:val="24"/>
          </w:rPr>
          <w:t>Искусственная нейронная сеть</w:t>
        </w:r>
      </w:hyperlink>
    </w:p>
    <w:p w:rsidR="006674F5" w:rsidRPr="006674F5" w:rsidRDefault="006674F5" w:rsidP="006674F5">
      <w:pPr>
        <w:numPr>
          <w:ilvl w:val="1"/>
          <w:numId w:val="5"/>
        </w:numPr>
        <w:shd w:val="clear" w:color="auto" w:fill="FFFFFF"/>
        <w:spacing w:after="0" w:line="240" w:lineRule="auto"/>
        <w:ind w:left="0" w:firstLine="567"/>
        <w:jc w:val="both"/>
        <w:rPr>
          <w:rFonts w:ascii="Times New Roman" w:hAnsi="Times New Roman"/>
          <w:sz w:val="24"/>
          <w:szCs w:val="24"/>
        </w:rPr>
      </w:pPr>
      <w:hyperlink r:id="rId43" w:tooltip="Глубокое обучение" w:history="1">
        <w:r w:rsidRPr="006674F5">
          <w:rPr>
            <w:rFonts w:ascii="Times New Roman" w:hAnsi="Times New Roman"/>
            <w:sz w:val="24"/>
            <w:szCs w:val="24"/>
          </w:rPr>
          <w:t>Глубокое обучение</w:t>
        </w:r>
      </w:hyperlink>
    </w:p>
    <w:p w:rsidR="006674F5" w:rsidRPr="006674F5" w:rsidRDefault="006674F5" w:rsidP="006674F5">
      <w:pPr>
        <w:numPr>
          <w:ilvl w:val="0"/>
          <w:numId w:val="5"/>
        </w:numPr>
        <w:shd w:val="clear" w:color="auto" w:fill="FFFFFF"/>
        <w:spacing w:after="0" w:line="240" w:lineRule="auto"/>
        <w:ind w:left="0" w:firstLine="567"/>
        <w:jc w:val="both"/>
        <w:rPr>
          <w:rFonts w:ascii="Times New Roman" w:hAnsi="Times New Roman"/>
          <w:sz w:val="24"/>
          <w:szCs w:val="24"/>
        </w:rPr>
      </w:pPr>
      <w:hyperlink r:id="rId44" w:tooltip="Метод коррекции ошибки" w:history="1">
        <w:r w:rsidRPr="006674F5">
          <w:rPr>
            <w:rFonts w:ascii="Times New Roman" w:hAnsi="Times New Roman"/>
            <w:sz w:val="24"/>
            <w:szCs w:val="24"/>
          </w:rPr>
          <w:t>Метод коррекции ошибки</w:t>
        </w:r>
      </w:hyperlink>
    </w:p>
    <w:p w:rsidR="006674F5" w:rsidRPr="006674F5" w:rsidRDefault="006674F5" w:rsidP="006674F5">
      <w:pPr>
        <w:numPr>
          <w:ilvl w:val="0"/>
          <w:numId w:val="5"/>
        </w:numPr>
        <w:shd w:val="clear" w:color="auto" w:fill="FFFFFF"/>
        <w:spacing w:after="0" w:line="240" w:lineRule="auto"/>
        <w:ind w:left="0" w:firstLine="567"/>
        <w:jc w:val="both"/>
        <w:rPr>
          <w:rFonts w:ascii="Times New Roman" w:hAnsi="Times New Roman"/>
          <w:sz w:val="24"/>
          <w:szCs w:val="24"/>
        </w:rPr>
      </w:pPr>
      <w:hyperlink r:id="rId45" w:tooltip="Метод обратного распространения ошибки" w:history="1">
        <w:r w:rsidRPr="006674F5">
          <w:rPr>
            <w:rFonts w:ascii="Times New Roman" w:hAnsi="Times New Roman"/>
            <w:sz w:val="24"/>
            <w:szCs w:val="24"/>
          </w:rPr>
          <w:t>Метод обратного распространения ошибки</w:t>
        </w:r>
      </w:hyperlink>
    </w:p>
    <w:p w:rsidR="006674F5" w:rsidRPr="006674F5" w:rsidRDefault="006674F5" w:rsidP="006674F5">
      <w:pPr>
        <w:numPr>
          <w:ilvl w:val="0"/>
          <w:numId w:val="5"/>
        </w:numPr>
        <w:shd w:val="clear" w:color="auto" w:fill="FFFFFF"/>
        <w:spacing w:after="0" w:line="240" w:lineRule="auto"/>
        <w:ind w:left="0" w:firstLine="567"/>
        <w:jc w:val="both"/>
        <w:rPr>
          <w:rFonts w:ascii="Times New Roman" w:hAnsi="Times New Roman"/>
          <w:sz w:val="24"/>
          <w:szCs w:val="24"/>
        </w:rPr>
      </w:pPr>
      <w:hyperlink r:id="rId46" w:tooltip="Метод опорных векторов" w:history="1">
        <w:r w:rsidRPr="006674F5">
          <w:rPr>
            <w:rFonts w:ascii="Times New Roman" w:hAnsi="Times New Roman"/>
            <w:sz w:val="24"/>
            <w:szCs w:val="24"/>
          </w:rPr>
          <w:t>Метод опорных векторов</w:t>
        </w:r>
      </w:hyperlink>
    </w:p>
    <w:p w:rsidR="006674F5" w:rsidRPr="006674F5" w:rsidRDefault="006674F5" w:rsidP="006674F5">
      <w:pPr>
        <w:numPr>
          <w:ilvl w:val="0"/>
          <w:numId w:val="6"/>
        </w:numPr>
        <w:shd w:val="clear" w:color="auto" w:fill="FFFFFF"/>
        <w:spacing w:after="0" w:line="240" w:lineRule="auto"/>
        <w:ind w:left="0" w:firstLine="567"/>
        <w:jc w:val="both"/>
        <w:rPr>
          <w:rFonts w:ascii="Times New Roman" w:hAnsi="Times New Roman"/>
          <w:sz w:val="24"/>
          <w:szCs w:val="24"/>
        </w:rPr>
      </w:pPr>
      <w:hyperlink r:id="rId47" w:tooltip="Обучение без учителя" w:history="1">
        <w:r w:rsidRPr="006674F5">
          <w:rPr>
            <w:rFonts w:ascii="Times New Roman" w:hAnsi="Times New Roman"/>
            <w:sz w:val="24"/>
            <w:szCs w:val="24"/>
          </w:rPr>
          <w:t>Обучение без учителя</w:t>
        </w:r>
      </w:hyperlink>
      <w:r w:rsidRPr="006674F5">
        <w:rPr>
          <w:rFonts w:ascii="Times New Roman" w:hAnsi="Times New Roman"/>
          <w:sz w:val="24"/>
          <w:szCs w:val="24"/>
        </w:rPr>
        <w:t> — для каждого прецедента задаётся только «ситуация», требуется сгруппировать объекты в </w:t>
      </w:r>
      <w:hyperlink r:id="rId48" w:tooltip="Кластерный анализ" w:history="1">
        <w:r w:rsidRPr="006674F5">
          <w:rPr>
            <w:rFonts w:ascii="Times New Roman" w:hAnsi="Times New Roman"/>
            <w:sz w:val="24"/>
            <w:szCs w:val="24"/>
          </w:rPr>
          <w:t>кластеры</w:t>
        </w:r>
      </w:hyperlink>
      <w:r w:rsidRPr="006674F5">
        <w:rPr>
          <w:rFonts w:ascii="Times New Roman" w:hAnsi="Times New Roman"/>
          <w:sz w:val="24"/>
          <w:szCs w:val="24"/>
        </w:rPr>
        <w:t>, используя данные о попарном сходстве объектов, и/или понизить размерность данных:</w:t>
      </w:r>
    </w:p>
    <w:p w:rsidR="006674F5" w:rsidRPr="006674F5" w:rsidRDefault="006674F5" w:rsidP="006674F5">
      <w:pPr>
        <w:numPr>
          <w:ilvl w:val="0"/>
          <w:numId w:val="7"/>
        </w:numPr>
        <w:shd w:val="clear" w:color="auto" w:fill="FFFFFF"/>
        <w:spacing w:after="0" w:line="240" w:lineRule="auto"/>
        <w:ind w:left="0" w:firstLine="567"/>
        <w:jc w:val="both"/>
        <w:rPr>
          <w:rFonts w:ascii="Times New Roman" w:hAnsi="Times New Roman"/>
          <w:sz w:val="24"/>
          <w:szCs w:val="24"/>
        </w:rPr>
      </w:pPr>
      <w:hyperlink r:id="rId49" w:tooltip="Альфа-система подкрепления" w:history="1">
        <w:r w:rsidRPr="006674F5">
          <w:rPr>
            <w:rFonts w:ascii="Times New Roman" w:hAnsi="Times New Roman"/>
            <w:sz w:val="24"/>
            <w:szCs w:val="24"/>
          </w:rPr>
          <w:t>Альфа-система подкрепления</w:t>
        </w:r>
      </w:hyperlink>
    </w:p>
    <w:p w:rsidR="006674F5" w:rsidRPr="006674F5" w:rsidRDefault="006674F5" w:rsidP="006674F5">
      <w:pPr>
        <w:numPr>
          <w:ilvl w:val="0"/>
          <w:numId w:val="7"/>
        </w:numPr>
        <w:shd w:val="clear" w:color="auto" w:fill="FFFFFF"/>
        <w:spacing w:after="0" w:line="240" w:lineRule="auto"/>
        <w:ind w:left="0" w:firstLine="567"/>
        <w:jc w:val="both"/>
        <w:rPr>
          <w:rFonts w:ascii="Times New Roman" w:hAnsi="Times New Roman"/>
          <w:sz w:val="24"/>
          <w:szCs w:val="24"/>
        </w:rPr>
      </w:pPr>
      <w:hyperlink r:id="rId50" w:tooltip="Гамма-система подкрепления (страница отсутствует)" w:history="1">
        <w:r w:rsidRPr="006674F5">
          <w:rPr>
            <w:rFonts w:ascii="Times New Roman" w:hAnsi="Times New Roman"/>
            <w:sz w:val="24"/>
            <w:szCs w:val="24"/>
          </w:rPr>
          <w:t>Гамма-система подкрепления</w:t>
        </w:r>
      </w:hyperlink>
    </w:p>
    <w:p w:rsidR="006674F5" w:rsidRPr="006674F5" w:rsidRDefault="006674F5" w:rsidP="006674F5">
      <w:pPr>
        <w:numPr>
          <w:ilvl w:val="0"/>
          <w:numId w:val="7"/>
        </w:numPr>
        <w:shd w:val="clear" w:color="auto" w:fill="FFFFFF"/>
        <w:spacing w:after="0" w:line="240" w:lineRule="auto"/>
        <w:ind w:left="0" w:firstLine="567"/>
        <w:jc w:val="both"/>
        <w:rPr>
          <w:rFonts w:ascii="Times New Roman" w:hAnsi="Times New Roman"/>
          <w:sz w:val="24"/>
          <w:szCs w:val="24"/>
        </w:rPr>
      </w:pPr>
      <w:hyperlink r:id="rId51" w:tooltip="K-means" w:history="1">
        <w:r w:rsidRPr="006674F5">
          <w:rPr>
            <w:rFonts w:ascii="Times New Roman" w:hAnsi="Times New Roman"/>
            <w:sz w:val="24"/>
            <w:szCs w:val="24"/>
          </w:rPr>
          <w:t>Метод ближайших соседей</w:t>
        </w:r>
      </w:hyperlink>
    </w:p>
    <w:p w:rsidR="006674F5" w:rsidRPr="006674F5" w:rsidRDefault="006674F5" w:rsidP="006674F5">
      <w:pPr>
        <w:numPr>
          <w:ilvl w:val="0"/>
          <w:numId w:val="8"/>
        </w:numPr>
        <w:shd w:val="clear" w:color="auto" w:fill="FFFFFF"/>
        <w:spacing w:after="0" w:line="240" w:lineRule="auto"/>
        <w:ind w:left="0" w:firstLine="567"/>
        <w:jc w:val="both"/>
        <w:rPr>
          <w:rFonts w:ascii="Times New Roman" w:hAnsi="Times New Roman"/>
          <w:sz w:val="24"/>
          <w:szCs w:val="24"/>
        </w:rPr>
      </w:pPr>
      <w:hyperlink r:id="rId52" w:tooltip="Обучение с подкреплением" w:history="1">
        <w:r w:rsidRPr="006674F5">
          <w:rPr>
            <w:rFonts w:ascii="Times New Roman" w:hAnsi="Times New Roman"/>
            <w:sz w:val="24"/>
            <w:szCs w:val="24"/>
          </w:rPr>
          <w:t>Обучение с подкреплением</w:t>
        </w:r>
      </w:hyperlink>
      <w:r w:rsidRPr="006674F5">
        <w:rPr>
          <w:rFonts w:ascii="Times New Roman" w:hAnsi="Times New Roman"/>
          <w:sz w:val="24"/>
          <w:szCs w:val="24"/>
        </w:rPr>
        <w:t> — для каждого прецедента имеется пара «ситуация, принятое решение»:</w:t>
      </w:r>
    </w:p>
    <w:p w:rsidR="006674F5" w:rsidRPr="006674F5" w:rsidRDefault="006674F5" w:rsidP="006674F5">
      <w:pPr>
        <w:numPr>
          <w:ilvl w:val="0"/>
          <w:numId w:val="9"/>
        </w:numPr>
        <w:shd w:val="clear" w:color="auto" w:fill="FFFFFF"/>
        <w:spacing w:after="0" w:line="240" w:lineRule="auto"/>
        <w:ind w:left="0" w:firstLine="567"/>
        <w:jc w:val="both"/>
        <w:rPr>
          <w:rFonts w:ascii="Times New Roman" w:hAnsi="Times New Roman"/>
          <w:sz w:val="24"/>
          <w:szCs w:val="24"/>
        </w:rPr>
      </w:pPr>
      <w:hyperlink r:id="rId53" w:tooltip="Генетический алгоритм" w:history="1">
        <w:r w:rsidRPr="006674F5">
          <w:rPr>
            <w:rFonts w:ascii="Times New Roman" w:hAnsi="Times New Roman"/>
            <w:sz w:val="24"/>
            <w:szCs w:val="24"/>
          </w:rPr>
          <w:t>Генетический алгоритм</w:t>
        </w:r>
      </w:hyperlink>
      <w:r w:rsidRPr="006674F5">
        <w:rPr>
          <w:rFonts w:ascii="Times New Roman" w:hAnsi="Times New Roman"/>
          <w:sz w:val="24"/>
          <w:szCs w:val="24"/>
        </w:rPr>
        <w:t>.</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r w:rsidRPr="006674F5">
        <w:rPr>
          <w:rFonts w:ascii="Times New Roman" w:hAnsi="Times New Roman"/>
          <w:sz w:val="24"/>
          <w:szCs w:val="24"/>
        </w:rPr>
        <w:lastRenderedPageBreak/>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hyperlink r:id="rId54" w:tooltip="Обучение с частичным привлечением учителя" w:history="1">
        <w:r w:rsidRPr="006674F5">
          <w:rPr>
            <w:rFonts w:ascii="Times New Roman" w:hAnsi="Times New Roman"/>
            <w:i/>
            <w:iCs/>
            <w:sz w:val="24"/>
            <w:szCs w:val="24"/>
          </w:rPr>
          <w:t>Обучение с частичным привлечением учителя</w:t>
        </w:r>
      </w:hyperlink>
      <w:r w:rsidRPr="006674F5">
        <w:rPr>
          <w:rFonts w:ascii="Times New Roman" w:hAnsi="Times New Roman"/>
          <w:sz w:val="24"/>
          <w:szCs w:val="24"/>
        </w:rPr>
        <w:t> (</w:t>
      </w:r>
      <w:hyperlink r:id="rId55"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semi</w:t>
      </w:r>
      <w:r w:rsidRPr="006674F5">
        <w:rPr>
          <w:rFonts w:ascii="Times New Roman" w:hAnsi="Times New Roman"/>
          <w:i/>
          <w:iCs/>
          <w:sz w:val="24"/>
          <w:szCs w:val="24"/>
        </w:rPr>
        <w:t>-</w:t>
      </w:r>
      <w:r w:rsidRPr="006674F5">
        <w:rPr>
          <w:rFonts w:ascii="Times New Roman" w:hAnsi="Times New Roman"/>
          <w:i/>
          <w:iCs/>
          <w:sz w:val="24"/>
          <w:szCs w:val="24"/>
          <w:lang/>
        </w:rPr>
        <w:t>supervised</w:t>
      </w:r>
      <w:r w:rsidRPr="006674F5">
        <w:rPr>
          <w:rFonts w:ascii="Times New Roman" w:hAnsi="Times New Roman"/>
          <w:i/>
          <w:iCs/>
          <w:sz w:val="24"/>
          <w:szCs w:val="24"/>
        </w:rPr>
        <w:t xml:space="preserve"> </w:t>
      </w:r>
      <w:r w:rsidRPr="006674F5">
        <w:rPr>
          <w:rFonts w:ascii="Times New Roman" w:hAnsi="Times New Roman"/>
          <w:i/>
          <w:iCs/>
          <w:sz w:val="24"/>
          <w:szCs w:val="24"/>
          <w:lang/>
        </w:rPr>
        <w:t>learning</w:t>
      </w:r>
      <w:r w:rsidRPr="006674F5">
        <w:rPr>
          <w:rFonts w:ascii="Times New Roman" w:hAnsi="Times New Roman"/>
          <w:sz w:val="24"/>
          <w:szCs w:val="24"/>
        </w:rPr>
        <w:t>) - для части прецедентов задается пара «ситуация, требуемое решение», а для части - только «ситуация»</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hyperlink r:id="rId56" w:tooltip="Трансдуктивное обучение" w:history="1">
        <w:r w:rsidRPr="006674F5">
          <w:rPr>
            <w:rFonts w:ascii="Times New Roman" w:hAnsi="Times New Roman"/>
            <w:sz w:val="24"/>
            <w:szCs w:val="24"/>
          </w:rPr>
          <w:t>Трансдуктивное обучение</w:t>
        </w:r>
      </w:hyperlink>
      <w:r w:rsidRPr="006674F5">
        <w:rPr>
          <w:rFonts w:ascii="Times New Roman" w:hAnsi="Times New Roman"/>
          <w:sz w:val="24"/>
          <w:szCs w:val="24"/>
        </w:rPr>
        <w:t> - обучение с частичным привлечением учителя, когда прогноз предполагается делать только для прецедентов из тестовой выборки</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Многозадачное обучение</w:t>
      </w:r>
      <w:r w:rsidRPr="006674F5">
        <w:rPr>
          <w:rFonts w:ascii="Times New Roman" w:hAnsi="Times New Roman"/>
          <w:sz w:val="24"/>
          <w:szCs w:val="24"/>
        </w:rPr>
        <w:t> (</w:t>
      </w:r>
      <w:hyperlink r:id="rId57"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multi</w:t>
      </w:r>
      <w:r w:rsidRPr="006674F5">
        <w:rPr>
          <w:rFonts w:ascii="Times New Roman" w:hAnsi="Times New Roman"/>
          <w:i/>
          <w:iCs/>
          <w:sz w:val="24"/>
          <w:szCs w:val="24"/>
        </w:rPr>
        <w:t>-</w:t>
      </w:r>
      <w:r w:rsidRPr="006674F5">
        <w:rPr>
          <w:rFonts w:ascii="Times New Roman" w:hAnsi="Times New Roman"/>
          <w:i/>
          <w:iCs/>
          <w:sz w:val="24"/>
          <w:szCs w:val="24"/>
          <w:lang/>
        </w:rPr>
        <w:t>task</w:t>
      </w:r>
      <w:r w:rsidRPr="006674F5">
        <w:rPr>
          <w:rFonts w:ascii="Times New Roman" w:hAnsi="Times New Roman"/>
          <w:i/>
          <w:iCs/>
          <w:sz w:val="24"/>
          <w:szCs w:val="24"/>
        </w:rPr>
        <w:t xml:space="preserve"> </w:t>
      </w:r>
      <w:r w:rsidRPr="006674F5">
        <w:rPr>
          <w:rFonts w:ascii="Times New Roman" w:hAnsi="Times New Roman"/>
          <w:i/>
          <w:iCs/>
          <w:sz w:val="24"/>
          <w:szCs w:val="24"/>
          <w:lang/>
        </w:rPr>
        <w:t>learning</w:t>
      </w:r>
      <w:r w:rsidRPr="006674F5">
        <w:rPr>
          <w:rFonts w:ascii="Times New Roman" w:hAnsi="Times New Roman"/>
          <w:sz w:val="24"/>
          <w:szCs w:val="24"/>
        </w:rPr>
        <w:t>) - одновременное обучение группе взаимосвязанных задач, для каждой из которых задаются свои пары «ситуация, требуемое решение»</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r w:rsidRPr="006674F5">
        <w:rPr>
          <w:rFonts w:ascii="Times New Roman" w:hAnsi="Times New Roman"/>
          <w:i/>
          <w:iCs/>
          <w:sz w:val="24"/>
          <w:szCs w:val="24"/>
        </w:rPr>
        <w:t>Многовариантное обучение</w:t>
      </w:r>
      <w:r w:rsidRPr="006674F5">
        <w:rPr>
          <w:rFonts w:ascii="Times New Roman" w:hAnsi="Times New Roman"/>
          <w:sz w:val="24"/>
          <w:szCs w:val="24"/>
        </w:rPr>
        <w:t> (</w:t>
      </w:r>
      <w:hyperlink r:id="rId58"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multiple</w:t>
      </w:r>
      <w:r w:rsidRPr="006674F5">
        <w:rPr>
          <w:rFonts w:ascii="Times New Roman" w:hAnsi="Times New Roman"/>
          <w:i/>
          <w:iCs/>
          <w:sz w:val="24"/>
          <w:szCs w:val="24"/>
        </w:rPr>
        <w:t>-</w:t>
      </w:r>
      <w:r w:rsidRPr="006674F5">
        <w:rPr>
          <w:rFonts w:ascii="Times New Roman" w:hAnsi="Times New Roman"/>
          <w:i/>
          <w:iCs/>
          <w:sz w:val="24"/>
          <w:szCs w:val="24"/>
          <w:lang/>
        </w:rPr>
        <w:t>instance</w:t>
      </w:r>
      <w:r w:rsidRPr="006674F5">
        <w:rPr>
          <w:rFonts w:ascii="Times New Roman" w:hAnsi="Times New Roman"/>
          <w:i/>
          <w:iCs/>
          <w:sz w:val="24"/>
          <w:szCs w:val="24"/>
        </w:rPr>
        <w:t xml:space="preserve"> </w:t>
      </w:r>
      <w:r w:rsidRPr="006674F5">
        <w:rPr>
          <w:rFonts w:ascii="Times New Roman" w:hAnsi="Times New Roman"/>
          <w:i/>
          <w:iCs/>
          <w:sz w:val="24"/>
          <w:szCs w:val="24"/>
          <w:lang/>
        </w:rPr>
        <w:t>learning</w:t>
      </w:r>
      <w:r w:rsidRPr="006674F5">
        <w:rPr>
          <w:rFonts w:ascii="Times New Roman" w:hAnsi="Times New Roman"/>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hyperlink r:id="rId59" w:tooltip="Бустинг" w:history="1">
        <w:r w:rsidRPr="006674F5">
          <w:rPr>
            <w:rFonts w:ascii="Times New Roman" w:hAnsi="Times New Roman"/>
            <w:sz w:val="24"/>
            <w:szCs w:val="24"/>
          </w:rPr>
          <w:t>Бустинг</w:t>
        </w:r>
      </w:hyperlink>
      <w:r w:rsidRPr="006674F5">
        <w:rPr>
          <w:rFonts w:ascii="Times New Roman" w:hAnsi="Times New Roman"/>
          <w:sz w:val="24"/>
          <w:szCs w:val="24"/>
        </w:rPr>
        <w:t> (</w:t>
      </w:r>
      <w:hyperlink r:id="rId60" w:tooltip="Английский язык" w:history="1">
        <w:r w:rsidRPr="006674F5">
          <w:rPr>
            <w:rFonts w:ascii="Times New Roman" w:hAnsi="Times New Roman"/>
            <w:sz w:val="24"/>
            <w:szCs w:val="24"/>
          </w:rPr>
          <w:t>англ.</w:t>
        </w:r>
      </w:hyperlink>
      <w:r w:rsidRPr="006674F5">
        <w:rPr>
          <w:rFonts w:ascii="Times New Roman" w:hAnsi="Times New Roman"/>
          <w:sz w:val="24"/>
          <w:szCs w:val="24"/>
        </w:rPr>
        <w:t> </w:t>
      </w:r>
      <w:r w:rsidRPr="006674F5">
        <w:rPr>
          <w:rFonts w:ascii="Times New Roman" w:hAnsi="Times New Roman"/>
          <w:i/>
          <w:iCs/>
          <w:sz w:val="24"/>
          <w:szCs w:val="24"/>
          <w:lang/>
        </w:rPr>
        <w:t>boosting</w:t>
      </w:r>
      <w:r w:rsidRPr="006674F5">
        <w:rPr>
          <w:rFonts w:ascii="Times New Roman" w:hAnsi="Times New Roman"/>
          <w:sz w:val="24"/>
          <w:szCs w:val="24"/>
        </w:rPr>
        <w:t>-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6674F5" w:rsidRPr="006674F5" w:rsidRDefault="006674F5" w:rsidP="006674F5">
      <w:pPr>
        <w:numPr>
          <w:ilvl w:val="0"/>
          <w:numId w:val="10"/>
        </w:numPr>
        <w:shd w:val="clear" w:color="auto" w:fill="FFFFFF"/>
        <w:spacing w:after="0" w:line="240" w:lineRule="auto"/>
        <w:ind w:left="0" w:firstLine="567"/>
        <w:jc w:val="both"/>
        <w:rPr>
          <w:rFonts w:ascii="Times New Roman" w:hAnsi="Times New Roman"/>
          <w:sz w:val="24"/>
          <w:szCs w:val="24"/>
        </w:rPr>
      </w:pPr>
      <w:hyperlink r:id="rId61" w:tooltip="Байесовская сеть" w:history="1">
        <w:r w:rsidRPr="006674F5">
          <w:rPr>
            <w:rFonts w:ascii="Times New Roman" w:hAnsi="Times New Roman"/>
            <w:sz w:val="24"/>
            <w:szCs w:val="24"/>
          </w:rPr>
          <w:t>Байесовская сеть</w:t>
        </w:r>
      </w:hyperlink>
    </w:p>
    <w:p w:rsidR="006674F5" w:rsidRPr="006674F5" w:rsidRDefault="006674F5" w:rsidP="006674F5">
      <w:pPr>
        <w:pStyle w:val="2"/>
        <w:spacing w:before="0" w:after="0"/>
        <w:ind w:firstLine="567"/>
        <w:jc w:val="both"/>
        <w:rPr>
          <w:rFonts w:ascii="Times New Roman" w:hAnsi="Times New Roman"/>
          <w:sz w:val="24"/>
          <w:szCs w:val="24"/>
        </w:rPr>
      </w:pPr>
      <w:r w:rsidRPr="006674F5">
        <w:rPr>
          <w:rFonts w:ascii="Times New Roman" w:hAnsi="Times New Roman"/>
          <w:sz w:val="24"/>
          <w:szCs w:val="24"/>
        </w:rPr>
        <w:t>Для чего используется машинное обучение</w:t>
      </w:r>
    </w:p>
    <w:p w:rsidR="006674F5" w:rsidRPr="006674F5" w:rsidRDefault="006674F5" w:rsidP="006674F5">
      <w:pPr>
        <w:pStyle w:val="a3"/>
        <w:spacing w:before="0" w:beforeAutospacing="0" w:after="0" w:afterAutospacing="0"/>
        <w:ind w:firstLine="567"/>
        <w:jc w:val="both"/>
      </w:pPr>
      <w:r w:rsidRPr="006674F5">
        <w:t>Это поможет человечеству создавать обучаемых роботов, которые смогут адаптироваться, чтобы выполнять поставленные задачи. Например, тушить пожары, разбирать завалы, добывать руду и так далее. В этих случаях машинное обучение гораздо эффективнее, чем обычная программа, потому что человек может допустить ошибку во время написания кода, из-за чего робот может впасть в ступор, потому что не знает, как взаимодействовать с камнем той формы, которую не прописал разработчик.</w:t>
      </w:r>
    </w:p>
    <w:p w:rsidR="006674F5" w:rsidRPr="006674F5" w:rsidRDefault="006674F5" w:rsidP="006674F5">
      <w:pPr>
        <w:pStyle w:val="a3"/>
        <w:spacing w:before="0" w:beforeAutospacing="0" w:after="0" w:afterAutospacing="0"/>
        <w:ind w:firstLine="567"/>
        <w:jc w:val="both"/>
      </w:pPr>
      <w:r w:rsidRPr="006674F5">
        <w:t>Но до этого пройдет еще несколько лет или даже десятилетий. А что же сейчас? Разве машинное обучение еще не начали использовать для решения практических задач? Начали, технология широко используется в области data science (науки о данных). И чаще всего эти задачи маркетинговые.</w:t>
      </w:r>
    </w:p>
    <w:p w:rsidR="006674F5" w:rsidRPr="006674F5" w:rsidRDefault="006674F5" w:rsidP="006674F5">
      <w:pPr>
        <w:pStyle w:val="a3"/>
        <w:spacing w:before="0" w:beforeAutospacing="0" w:after="0" w:afterAutospacing="0"/>
        <w:ind w:firstLine="567"/>
        <w:jc w:val="both"/>
      </w:pPr>
      <w:r w:rsidRPr="006674F5">
        <w:t>Amazon использует ИИ с машинным обучением, чтобы предлагать пользователям тот товар, который они купят с наибольшей вероятностью. Для этого программа анализирует опыт других пользователей, чтобы применить его к новым. Но пока у системы есть свои недостатки – купив однажды шапку, пользователь будет видеть предложения купить еще. Программа сделает вывод, что раз была нужна одна шапка, то и несколько сотен других не повредят.</w:t>
      </w:r>
    </w:p>
    <w:p w:rsidR="006674F5" w:rsidRPr="006674F5" w:rsidRDefault="006674F5" w:rsidP="006674F5">
      <w:pPr>
        <w:pStyle w:val="a3"/>
        <w:spacing w:before="0" w:beforeAutospacing="0" w:after="0" w:afterAutospacing="0"/>
        <w:ind w:firstLine="567"/>
        <w:jc w:val="both"/>
      </w:pPr>
      <w:r w:rsidRPr="006674F5">
        <w:t>Похожую систему использует Google, чтобы подбирать релевантную рекламу, и у него такие же проблемы – стоит поискать информацию о том, какие виды велосипедов бывают, как Google тут же решит, что пользователь хочет погрузиться в эту тему с головой. Тем же самым занимается и «Яндекс» в своем сервисе «Дзен» – там МО используется для формирования ленты, точно так же, как и в Twitter, Instagram, Facebook, «ВКонтакте» и других социальных сетях.</w:t>
      </w:r>
    </w:p>
    <w:p w:rsidR="006674F5" w:rsidRPr="006674F5" w:rsidRDefault="006674F5" w:rsidP="006674F5">
      <w:pPr>
        <w:pStyle w:val="a3"/>
        <w:spacing w:before="0" w:beforeAutospacing="0" w:after="0" w:afterAutospacing="0"/>
        <w:ind w:firstLine="567"/>
        <w:jc w:val="both"/>
      </w:pPr>
      <w:r w:rsidRPr="006674F5">
        <w:t>Вы также могли работать с голосовыми помощниками вроде Siri – они используют системы распознавания речи, основанные на ML. В будущем они могут заменить секретарей и операторов кол-центров.</w:t>
      </w:r>
    </w:p>
    <w:p w:rsidR="006674F5" w:rsidRPr="006674F5" w:rsidRDefault="006674F5" w:rsidP="006674F5">
      <w:pPr>
        <w:spacing w:after="0" w:line="240" w:lineRule="auto"/>
        <w:ind w:firstLine="567"/>
        <w:rPr>
          <w:rFonts w:ascii="Times New Roman" w:hAnsi="Times New Roman"/>
          <w:sz w:val="24"/>
          <w:szCs w:val="24"/>
        </w:rPr>
      </w:pPr>
      <w:r w:rsidRPr="006674F5">
        <w:rPr>
          <w:rFonts w:ascii="Times New Roman" w:hAnsi="Times New Roman"/>
          <w:sz w:val="24"/>
          <w:szCs w:val="24"/>
        </w:rPr>
        <w:t>Есть и другие примеры использования систем с машинным обучением:</w:t>
      </w:r>
    </w:p>
    <w:p w:rsidR="006674F5" w:rsidRPr="006674F5" w:rsidRDefault="006674F5" w:rsidP="006674F5">
      <w:pPr>
        <w:numPr>
          <w:ilvl w:val="0"/>
          <w:numId w:val="14"/>
        </w:numPr>
        <w:spacing w:after="0" w:line="240" w:lineRule="auto"/>
        <w:ind w:left="0" w:firstLine="567"/>
        <w:jc w:val="both"/>
        <w:rPr>
          <w:rFonts w:ascii="Times New Roman" w:hAnsi="Times New Roman"/>
          <w:sz w:val="24"/>
          <w:szCs w:val="24"/>
        </w:rPr>
      </w:pPr>
      <w:hyperlink r:id="rId62" w:tgtFrame="_blank" w:history="1">
        <w:r w:rsidRPr="006674F5">
          <w:rPr>
            <w:rFonts w:ascii="Times New Roman" w:hAnsi="Times New Roman"/>
            <w:sz w:val="24"/>
            <w:szCs w:val="24"/>
          </w:rPr>
          <w:t>Медицинские программы</w:t>
        </w:r>
      </w:hyperlink>
      <w:r w:rsidRPr="006674F5">
        <w:rPr>
          <w:rFonts w:ascii="Times New Roman" w:hAnsi="Times New Roman"/>
          <w:sz w:val="24"/>
          <w:szCs w:val="24"/>
        </w:rPr>
        <w:t>.</w:t>
      </w:r>
    </w:p>
    <w:p w:rsidR="006674F5" w:rsidRPr="006674F5" w:rsidRDefault="006674F5" w:rsidP="006674F5">
      <w:pPr>
        <w:numPr>
          <w:ilvl w:val="0"/>
          <w:numId w:val="14"/>
        </w:numPr>
        <w:spacing w:after="0" w:line="240" w:lineRule="auto"/>
        <w:ind w:left="0" w:firstLine="567"/>
        <w:jc w:val="both"/>
        <w:rPr>
          <w:rFonts w:ascii="Times New Roman" w:hAnsi="Times New Roman"/>
          <w:sz w:val="24"/>
          <w:szCs w:val="24"/>
        </w:rPr>
      </w:pPr>
      <w:hyperlink r:id="rId63" w:tgtFrame="_blank" w:history="1">
        <w:r w:rsidRPr="006674F5">
          <w:rPr>
            <w:rFonts w:ascii="Times New Roman" w:hAnsi="Times New Roman"/>
            <w:sz w:val="24"/>
            <w:szCs w:val="24"/>
          </w:rPr>
          <w:t>Программа, улавливающая звуки вырубки леса</w:t>
        </w:r>
      </w:hyperlink>
      <w:r w:rsidRPr="006674F5">
        <w:rPr>
          <w:rFonts w:ascii="Times New Roman" w:hAnsi="Times New Roman"/>
          <w:sz w:val="24"/>
          <w:szCs w:val="24"/>
        </w:rPr>
        <w:t>.</w:t>
      </w:r>
    </w:p>
    <w:p w:rsidR="006674F5" w:rsidRPr="006674F5" w:rsidRDefault="006674F5" w:rsidP="006674F5">
      <w:pPr>
        <w:numPr>
          <w:ilvl w:val="0"/>
          <w:numId w:val="14"/>
        </w:numPr>
        <w:spacing w:after="0" w:line="240" w:lineRule="auto"/>
        <w:ind w:left="0" w:firstLine="567"/>
        <w:jc w:val="both"/>
        <w:rPr>
          <w:rFonts w:ascii="Times New Roman" w:hAnsi="Times New Roman"/>
          <w:sz w:val="24"/>
          <w:szCs w:val="24"/>
        </w:rPr>
      </w:pPr>
      <w:hyperlink r:id="rId64" w:tgtFrame="_blank" w:history="1">
        <w:r w:rsidRPr="006674F5">
          <w:rPr>
            <w:rFonts w:ascii="Times New Roman" w:hAnsi="Times New Roman"/>
            <w:sz w:val="24"/>
            <w:szCs w:val="24"/>
          </w:rPr>
          <w:t>Система распознавания лиц в метро, помогающая ловить преступников</w:t>
        </w:r>
      </w:hyperlink>
      <w:r w:rsidRPr="006674F5">
        <w:rPr>
          <w:rFonts w:ascii="Times New Roman" w:hAnsi="Times New Roman"/>
          <w:sz w:val="24"/>
          <w:szCs w:val="24"/>
        </w:rPr>
        <w:t>.</w:t>
      </w:r>
    </w:p>
    <w:p w:rsidR="006674F5" w:rsidRPr="006674F5" w:rsidRDefault="006674F5" w:rsidP="006674F5">
      <w:pPr>
        <w:spacing w:after="0" w:line="240" w:lineRule="auto"/>
        <w:ind w:firstLine="567"/>
        <w:rPr>
          <w:rFonts w:ascii="Times New Roman" w:hAnsi="Times New Roman"/>
          <w:sz w:val="24"/>
          <w:szCs w:val="24"/>
        </w:rPr>
      </w:pPr>
      <w:r w:rsidRPr="006674F5">
        <w:rPr>
          <w:rFonts w:ascii="Times New Roman" w:hAnsi="Times New Roman"/>
          <w:sz w:val="24"/>
          <w:szCs w:val="24"/>
        </w:rPr>
        <w:t>То есть применение МО может быть самым разным. И даже вы можете использовать его в своих приложениях – для этого понадобится приобрести, настроить и поддерживать инфраструктуру обучения машинных моделей.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Машинное обучение имеет широкий спектр приложений:</w:t>
      </w:r>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65" w:tooltip="Распознавание речи" w:history="1">
        <w:r w:rsidRPr="006674F5">
          <w:rPr>
            <w:rFonts w:ascii="Times New Roman" w:hAnsi="Times New Roman"/>
            <w:sz w:val="24"/>
            <w:szCs w:val="24"/>
          </w:rPr>
          <w:t>Распознавание речи</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66" w:tooltip="Распознавание жестов" w:history="1">
        <w:r w:rsidRPr="006674F5">
          <w:rPr>
            <w:rFonts w:ascii="Times New Roman" w:hAnsi="Times New Roman"/>
            <w:sz w:val="24"/>
            <w:szCs w:val="24"/>
          </w:rPr>
          <w:t>Распознавание жестов</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67" w:tooltip="Распознавание рукописного ввода" w:history="1">
        <w:r w:rsidRPr="006674F5">
          <w:rPr>
            <w:rFonts w:ascii="Times New Roman" w:hAnsi="Times New Roman"/>
            <w:sz w:val="24"/>
            <w:szCs w:val="24"/>
          </w:rPr>
          <w:t>Распознавание рукописного ввода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68" w:tooltip="Теория распознавания образов" w:history="1">
        <w:r w:rsidRPr="006674F5">
          <w:rPr>
            <w:rFonts w:ascii="Times New Roman" w:hAnsi="Times New Roman"/>
            <w:sz w:val="24"/>
            <w:szCs w:val="24"/>
          </w:rPr>
          <w:t>Распознавание образов</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69" w:tooltip="Техническая диагностика" w:history="1">
        <w:r w:rsidRPr="006674F5">
          <w:rPr>
            <w:rFonts w:ascii="Times New Roman" w:hAnsi="Times New Roman"/>
            <w:sz w:val="24"/>
            <w:szCs w:val="24"/>
          </w:rPr>
          <w:t>Техническая диагностика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0" w:tooltip="Медицинская диагностика" w:history="1">
        <w:r w:rsidRPr="006674F5">
          <w:rPr>
            <w:rFonts w:ascii="Times New Roman" w:hAnsi="Times New Roman"/>
            <w:sz w:val="24"/>
            <w:szCs w:val="24"/>
          </w:rPr>
          <w:t>Медицинская диагностика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1" w:tooltip="Прогнозирование временных рядов (страница отсутствует)" w:history="1">
        <w:r w:rsidRPr="006674F5">
          <w:rPr>
            <w:rFonts w:ascii="Times New Roman" w:hAnsi="Times New Roman"/>
            <w:sz w:val="24"/>
            <w:szCs w:val="24"/>
          </w:rPr>
          <w:t>Прогнозирование временных рядов</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2" w:tooltip="Биоинформатика" w:history="1">
        <w:r w:rsidRPr="006674F5">
          <w:rPr>
            <w:rFonts w:ascii="Times New Roman" w:hAnsi="Times New Roman"/>
            <w:sz w:val="24"/>
            <w:szCs w:val="24"/>
          </w:rPr>
          <w:t>Биоинформатика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3" w:tooltip="Обнаружение мошенничества (страница отсутствует)" w:history="1">
        <w:r w:rsidRPr="006674F5">
          <w:rPr>
            <w:rFonts w:ascii="Times New Roman" w:hAnsi="Times New Roman"/>
            <w:sz w:val="24"/>
            <w:szCs w:val="24"/>
          </w:rPr>
          <w:t>Обнаружение мошенничества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4" w:tooltip="Байесовская фильтрация спама" w:history="1">
        <w:r w:rsidRPr="006674F5">
          <w:rPr>
            <w:rFonts w:ascii="Times New Roman" w:hAnsi="Times New Roman"/>
            <w:sz w:val="24"/>
            <w:szCs w:val="24"/>
          </w:rPr>
          <w:t>Обнаружение спама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5" w:tooltip="Категоризация документов (страница отсутствует)" w:history="1">
        <w:r w:rsidRPr="006674F5">
          <w:rPr>
            <w:rFonts w:ascii="Times New Roman" w:hAnsi="Times New Roman"/>
            <w:sz w:val="24"/>
            <w:szCs w:val="24"/>
          </w:rPr>
          <w:t>Категоризация документов</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6" w:tooltip="Биржевой технический анализ (страница отсутствует)" w:history="1">
        <w:r w:rsidRPr="006674F5">
          <w:rPr>
            <w:rFonts w:ascii="Times New Roman" w:hAnsi="Times New Roman"/>
            <w:sz w:val="24"/>
            <w:szCs w:val="24"/>
          </w:rPr>
          <w:t>Биржевой технический анализ</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7" w:tooltip="Финансовый надзор (страница отсутствует)" w:history="1">
        <w:r w:rsidRPr="006674F5">
          <w:rPr>
            <w:rFonts w:ascii="Times New Roman" w:hAnsi="Times New Roman"/>
            <w:sz w:val="24"/>
            <w:szCs w:val="24"/>
          </w:rPr>
          <w:t>Финансовый надзор</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8" w:tooltip="Кредитный скоринг" w:history="1">
        <w:r w:rsidRPr="006674F5">
          <w:rPr>
            <w:rFonts w:ascii="Times New Roman" w:hAnsi="Times New Roman"/>
            <w:sz w:val="24"/>
            <w:szCs w:val="24"/>
          </w:rPr>
          <w:t>Кредитный скоринг</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79" w:tooltip="Прогнозирование ухода клиентов (страница отсутствует)" w:history="1">
        <w:r w:rsidRPr="006674F5">
          <w:rPr>
            <w:rFonts w:ascii="Times New Roman" w:hAnsi="Times New Roman"/>
            <w:sz w:val="24"/>
            <w:szCs w:val="24"/>
          </w:rPr>
          <w:t>Прогнозирование ухода клиентов</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80" w:tooltip="Хемоинформатика" w:history="1">
        <w:r w:rsidRPr="006674F5">
          <w:rPr>
            <w:rFonts w:ascii="Times New Roman" w:hAnsi="Times New Roman"/>
            <w:sz w:val="24"/>
            <w:szCs w:val="24"/>
          </w:rPr>
          <w:t>Хемоинформатика</w:t>
        </w:r>
      </w:hyperlink>
    </w:p>
    <w:p w:rsidR="006674F5" w:rsidRPr="006674F5" w:rsidRDefault="006674F5" w:rsidP="006674F5">
      <w:pPr>
        <w:numPr>
          <w:ilvl w:val="0"/>
          <w:numId w:val="11"/>
        </w:numPr>
        <w:shd w:val="clear" w:color="auto" w:fill="FFFFFF"/>
        <w:spacing w:after="0" w:line="240" w:lineRule="auto"/>
        <w:ind w:left="0" w:firstLine="567"/>
        <w:jc w:val="both"/>
        <w:rPr>
          <w:rFonts w:ascii="Times New Roman" w:hAnsi="Times New Roman"/>
          <w:sz w:val="24"/>
          <w:szCs w:val="24"/>
        </w:rPr>
      </w:pPr>
      <w:hyperlink r:id="rId81" w:tooltip="Обучение ранжированию" w:history="1">
        <w:r w:rsidRPr="006674F5">
          <w:rPr>
            <w:rFonts w:ascii="Times New Roman" w:hAnsi="Times New Roman"/>
            <w:sz w:val="24"/>
            <w:szCs w:val="24"/>
          </w:rPr>
          <w:t>Обучение ранжированию</w:t>
        </w:r>
      </w:hyperlink>
      <w:r w:rsidRPr="006674F5">
        <w:rPr>
          <w:rFonts w:ascii="Times New Roman" w:hAnsi="Times New Roman"/>
          <w:sz w:val="24"/>
          <w:szCs w:val="24"/>
        </w:rPr>
        <w:t> в </w:t>
      </w:r>
      <w:hyperlink r:id="rId82" w:tooltip="Информационный поиск" w:history="1">
        <w:r w:rsidRPr="006674F5">
          <w:rPr>
            <w:rFonts w:ascii="Times New Roman" w:hAnsi="Times New Roman"/>
            <w:sz w:val="24"/>
            <w:szCs w:val="24"/>
          </w:rPr>
          <w:t>информационном поиске</w:t>
        </w:r>
      </w:hyperlink>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Сфера применений машинного обучения постоянно расширяется. Повсеместная </w:t>
      </w:r>
      <w:hyperlink r:id="rId83" w:tooltip="Информатизация" w:history="1">
        <w:r w:rsidRPr="006674F5">
          <w:rPr>
            <w:rFonts w:ascii="Times New Roman" w:hAnsi="Times New Roman"/>
            <w:sz w:val="24"/>
            <w:szCs w:val="24"/>
          </w:rPr>
          <w:t>информатизация</w:t>
        </w:r>
      </w:hyperlink>
      <w:r w:rsidRPr="006674F5">
        <w:rPr>
          <w:rFonts w:ascii="Times New Roman" w:hAnsi="Times New Roman"/>
          <w:sz w:val="24"/>
          <w:szCs w:val="24"/>
        </w:rPr>
        <w:t>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6674F5" w:rsidRPr="00AA5DF3" w:rsidRDefault="006674F5" w:rsidP="006674F5">
      <w:pPr>
        <w:ind w:firstLine="567"/>
        <w:rPr>
          <w:rFonts w:ascii="Times New Roman" w:hAnsi="Times New Roman"/>
          <w:sz w:val="24"/>
          <w:szCs w:val="24"/>
        </w:rPr>
      </w:pPr>
    </w:p>
    <w:p w:rsidR="006674F5" w:rsidRDefault="006674F5">
      <w:pPr>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rsidR="006674F5" w:rsidRPr="006674F5" w:rsidRDefault="006674F5" w:rsidP="006674F5">
      <w:pPr>
        <w:spacing w:after="0" w:line="240" w:lineRule="auto"/>
        <w:ind w:firstLine="567"/>
        <w:rPr>
          <w:rFonts w:ascii="Times New Roman" w:hAnsi="Times New Roman"/>
          <w:b/>
          <w:kern w:val="36"/>
          <w:sz w:val="24"/>
          <w:szCs w:val="24"/>
        </w:rPr>
      </w:pPr>
      <w:r w:rsidRPr="006674F5">
        <w:rPr>
          <w:rFonts w:ascii="Times New Roman" w:hAnsi="Times New Roman"/>
          <w:b/>
          <w:sz w:val="24"/>
          <w:szCs w:val="24"/>
        </w:rPr>
        <w:t xml:space="preserve">Лекция 4. </w:t>
      </w:r>
      <w:r w:rsidRPr="006674F5">
        <w:rPr>
          <w:rFonts w:ascii="Times New Roman" w:hAnsi="Times New Roman"/>
          <w:b/>
          <w:kern w:val="36"/>
          <w:sz w:val="24"/>
          <w:szCs w:val="24"/>
        </w:rPr>
        <w:t xml:space="preserve">Глубокое обучение </w:t>
      </w:r>
      <w:r w:rsidRPr="006674F5">
        <w:rPr>
          <w:rFonts w:ascii="Times New Roman" w:hAnsi="Times New Roman"/>
          <w:b/>
          <w:kern w:val="36"/>
          <w:sz w:val="24"/>
          <w:szCs w:val="24"/>
          <w:lang w:val="en-US"/>
        </w:rPr>
        <w:t>Deep</w:t>
      </w:r>
      <w:r w:rsidRPr="006674F5">
        <w:rPr>
          <w:rFonts w:ascii="Times New Roman" w:hAnsi="Times New Roman"/>
          <w:b/>
          <w:kern w:val="36"/>
          <w:sz w:val="24"/>
          <w:szCs w:val="24"/>
        </w:rPr>
        <w:t xml:space="preserve"> </w:t>
      </w:r>
      <w:r w:rsidRPr="006674F5">
        <w:rPr>
          <w:rFonts w:ascii="Times New Roman" w:hAnsi="Times New Roman"/>
          <w:b/>
          <w:kern w:val="36"/>
          <w:sz w:val="24"/>
          <w:szCs w:val="24"/>
          <w:lang w:val="en-US"/>
        </w:rPr>
        <w:t>learning</w:t>
      </w:r>
      <w:r w:rsidRPr="006674F5">
        <w:rPr>
          <w:rFonts w:ascii="Times New Roman" w:hAnsi="Times New Roman"/>
          <w:b/>
          <w:kern w:val="36"/>
          <w:sz w:val="24"/>
          <w:szCs w:val="24"/>
        </w:rPr>
        <w:t>. Нейросети и решаемые ими задачи</w:t>
      </w:r>
    </w:p>
    <w:p w:rsidR="006674F5" w:rsidRPr="006674F5" w:rsidRDefault="006674F5" w:rsidP="006674F5">
      <w:pPr>
        <w:spacing w:after="0" w:line="240" w:lineRule="auto"/>
        <w:ind w:firstLine="567"/>
        <w:rPr>
          <w:rFonts w:ascii="Times New Roman" w:hAnsi="Times New Roman"/>
          <w:kern w:val="36"/>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b/>
          <w:bCs/>
          <w:sz w:val="24"/>
          <w:szCs w:val="24"/>
        </w:rPr>
        <w:t>Аннотация</w:t>
      </w:r>
      <w:r w:rsidRPr="006674F5">
        <w:rPr>
          <w:rFonts w:ascii="Times New Roman" w:hAnsi="Times New Roman"/>
          <w:sz w:val="24"/>
          <w:szCs w:val="24"/>
        </w:rPr>
        <w:t>. Глубокое обучение является передовой областью исследований машинного обучения (machine learning — ML). Оно представляет из себя нескольких скрытых слоев искусственных нейронных сетей. Методология глубокого обучения применяет нелинейные преобразования и модельные абстракции высокого уровня на больших базах данных. Последние достижения во внедрении архитектуры глубокого обучения в многочисленных областях уже внесли значительный вклад в развитие искусственного интеллекта. В этой статье представлено современное исследование о вкладе и новых применениях глубокого обучения. Следующий обзор в хронологическом порядке представляет, как и в каких наиболее значимых приложениях использовались алгоритмы глубокого обучения. Кроме того, представлены выгода и преимущества методологии глубокого обучения в ее многослойной иерархии и нелинейных операциях, которые сравниваются с более традиционными алгоритмами в обычных приложениях. Обзор последних достижений в области далее раскрывает общие концепции, постоянно растущие преимущества и популярность глубокого обучения.</w:t>
      </w:r>
      <w:bookmarkStart w:id="0" w:name="habracut"/>
      <w:bookmarkEnd w:id="0"/>
    </w:p>
    <w:p w:rsidR="006674F5" w:rsidRPr="006674F5" w:rsidRDefault="006674F5" w:rsidP="006674F5">
      <w:pPr>
        <w:shd w:val="clear" w:color="auto" w:fill="FFFFFF"/>
        <w:spacing w:after="0" w:line="240" w:lineRule="auto"/>
        <w:ind w:firstLine="567"/>
        <w:outlineLvl w:val="0"/>
        <w:rPr>
          <w:rFonts w:ascii="Times New Roman" w:hAnsi="Times New Roman"/>
          <w:kern w:val="36"/>
          <w:sz w:val="24"/>
          <w:szCs w:val="24"/>
        </w:rPr>
      </w:pPr>
      <w:r w:rsidRPr="006674F5">
        <w:rPr>
          <w:rFonts w:ascii="Times New Roman" w:hAnsi="Times New Roman"/>
          <w:kern w:val="36"/>
          <w:sz w:val="24"/>
          <w:szCs w:val="24"/>
        </w:rPr>
        <w:t>1. Введение</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Искусственный интеллект (ИИ) как интеллект, демонстрируемый машинами, является эффективным подходом к пониманию человеческого обучения и формирования рассуждений [1]. В 1950 году «Тест Тьюринга» был предложен как удовлетворительное объяснение того, как компьютер может воспроизводить когнитивные рассуждения человека [2]. Как область исследований, ИИ делится на более конкретные подобласти. Например: обработка естественного языка (Natural Language Processing — NLP) [3] может улучшить качество письма в различных приложениях [4,17]. Самым классическим подразделением в NLP является машинный перевод, под которым понимают переводом между языками. Алгоритмы машинного перевода способствовали появлению различных приложений, которые учитывают грамматическую структуру и орфографические ошибки. Более того, набор слов и словарный запас, относящиеся к теме материала, автоматически используются в качестве основного источника, когда компьютер предлагает изменения для автора или редактора [5]. На рис. 1 подробно показано, как ИИ охватывает семь областей компьютерных наук.</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последнее время машинное обучение и интеллектуальный анализ данных попали в центр внимания и стали наиболее популярными темами среди исследовательского сообщества. Совокупность этих областей исследования анализируют множество возможностей характеризации баз данных [9]. На протяжении многих лет базы данных собирались в статистических целях. Статистические кривые могут описывать прошлое и настоящее, чтобы предсказывать будущие модели поведения. Тем не менее, в течение последних десятилетий для обработки этих данных использовались только классические методы и алгоритмы, тогда как оптимизация этих алгоритмов могла бы лечь в основу эффективного самообучения [19]. Улучшенный процесс принятия решений может быть реализован на основе существующих значений, нескольких критериев и расширенных методов статистики. Таким образом, одним из наиболее важных применений этой оптимизации является медицина, где симптомы, причины и медицинские решения создают большие базы данных, которые можно использовать для определения лучшего лечения [11].</w:t>
      </w:r>
    </w:p>
    <w:p w:rsidR="006674F5" w:rsidRPr="006674F5" w:rsidRDefault="006674F5" w:rsidP="006674F5">
      <w:pPr>
        <w:shd w:val="clear" w:color="auto" w:fill="FFFFFF"/>
        <w:spacing w:after="0" w:line="240" w:lineRule="auto"/>
        <w:ind w:firstLine="567"/>
        <w:rPr>
          <w:rFonts w:ascii="Times New Roman" w:hAnsi="Times New Roman"/>
          <w:sz w:val="24"/>
          <w:szCs w:val="24"/>
        </w:rPr>
      </w:pPr>
    </w:p>
    <w:p w:rsidR="006674F5" w:rsidRPr="006674F5" w:rsidRDefault="00173A4B" w:rsidP="006674F5">
      <w:pPr>
        <w:shd w:val="clear" w:color="auto" w:fill="FFFFFF"/>
        <w:spacing w:after="0" w:line="240" w:lineRule="auto"/>
        <w:ind w:firstLine="567"/>
        <w:rPr>
          <w:rFonts w:ascii="Times New Roman" w:hAnsi="Times New Roman"/>
          <w:sz w:val="24"/>
          <w:szCs w:val="24"/>
        </w:rPr>
      </w:pPr>
      <w:r>
        <w:rPr>
          <w:rFonts w:ascii="Times New Roman" w:hAnsi="Times New Roman"/>
          <w:noProof/>
          <w:sz w:val="24"/>
          <w:szCs w:val="24"/>
        </w:rPr>
        <w:lastRenderedPageBreak/>
        <w:drawing>
          <wp:inline distT="0" distB="0" distL="0" distR="0">
            <wp:extent cx="5638800" cy="3686175"/>
            <wp:effectExtent l="19050" t="0" r="0" b="0"/>
            <wp:docPr id="14" name="Рисунок 279" descr="bipatjuopxc-uexdt3d-pexto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bipatjuopxc-uexdt3d-pextowk"/>
                    <pic:cNvPicPr>
                      <a:picLocks noChangeAspect="1" noChangeArrowheads="1"/>
                    </pic:cNvPicPr>
                  </pic:nvPicPr>
                  <pic:blipFill>
                    <a:blip r:embed="rId84"/>
                    <a:srcRect/>
                    <a:stretch>
                      <a:fillRect/>
                    </a:stretch>
                  </pic:blipFill>
                  <pic:spPr bwMode="auto">
                    <a:xfrm>
                      <a:off x="0" y="0"/>
                      <a:ext cx="5638800" cy="3686175"/>
                    </a:xfrm>
                    <a:prstGeom prst="rect">
                      <a:avLst/>
                    </a:prstGeom>
                    <a:noFill/>
                    <a:ln w="9525">
                      <a:noFill/>
                      <a:miter lim="800000"/>
                      <a:headEnd/>
                      <a:tailEnd/>
                    </a:ln>
                  </pic:spPr>
                </pic:pic>
              </a:graphicData>
            </a:graphic>
          </wp:inline>
        </w:drawing>
      </w:r>
      <w:r w:rsidR="006674F5" w:rsidRPr="006674F5">
        <w:rPr>
          <w:rFonts w:ascii="Times New Roman" w:hAnsi="Times New Roman"/>
          <w:sz w:val="24"/>
          <w:szCs w:val="24"/>
        </w:rPr>
        <w:br/>
      </w:r>
      <w:r w:rsidR="006674F5" w:rsidRPr="006674F5">
        <w:rPr>
          <w:rFonts w:ascii="Times New Roman" w:hAnsi="Times New Roman"/>
          <w:b/>
          <w:bCs/>
          <w:i/>
          <w:iCs/>
          <w:sz w:val="24"/>
          <w:szCs w:val="24"/>
        </w:rPr>
        <w:t>Рис. 1.</w:t>
      </w:r>
      <w:r w:rsidR="006674F5" w:rsidRPr="006674F5">
        <w:rPr>
          <w:rFonts w:ascii="Times New Roman" w:hAnsi="Times New Roman"/>
          <w:i/>
          <w:iCs/>
          <w:sz w:val="24"/>
          <w:szCs w:val="24"/>
        </w:rPr>
        <w:t> Исследования в области искусственного интеллекта (ИИ) Источник: [1].</w:t>
      </w:r>
    </w:p>
    <w:p w:rsidR="006674F5" w:rsidRPr="006674F5" w:rsidRDefault="006674F5" w:rsidP="006674F5">
      <w:pPr>
        <w:shd w:val="clear" w:color="auto" w:fill="FFFFFF"/>
        <w:spacing w:after="0" w:line="240" w:lineRule="auto"/>
        <w:ind w:firstLine="567"/>
        <w:rPr>
          <w:rFonts w:ascii="Times New Roman" w:hAnsi="Times New Roman"/>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Поскольку ML охватывает широкий спектр исследований, на данный момент уже разработано множество подходов. Кластеризация, байесовская сеть, глубокое обучение и анализ дерева решений — это только их часть. Следующий обзор в основном фокусируется на глубоком обучении, его основных понятиях, проверенных и современных применениях в различных областях. Кроме того, в нем представлены несколько рисунков, отражающих стремительный рост публикаций с исследованиями в области глубокого обучения за последние годы в научных базах данных.</w:t>
      </w:r>
    </w:p>
    <w:p w:rsidR="006674F5" w:rsidRPr="006674F5" w:rsidRDefault="006674F5" w:rsidP="006674F5">
      <w:pPr>
        <w:shd w:val="clear" w:color="auto" w:fill="FFFFFF"/>
        <w:spacing w:after="0" w:line="240" w:lineRule="auto"/>
        <w:ind w:firstLine="567"/>
        <w:jc w:val="both"/>
        <w:outlineLvl w:val="0"/>
        <w:rPr>
          <w:rFonts w:ascii="Times New Roman" w:hAnsi="Times New Roman"/>
          <w:kern w:val="36"/>
          <w:sz w:val="24"/>
          <w:szCs w:val="24"/>
        </w:rPr>
      </w:pPr>
      <w:r w:rsidRPr="006674F5">
        <w:rPr>
          <w:rFonts w:ascii="Times New Roman" w:hAnsi="Times New Roman"/>
          <w:kern w:val="36"/>
          <w:sz w:val="24"/>
          <w:szCs w:val="24"/>
        </w:rPr>
        <w:t>2. Теоретические основы</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Концепция глубокого обучения (Deep Learning — DL) впервые появилась в 2006 году как новая область исследований в машинном обучении. Вначале оно было известно как иерархическое обучение в [2], и как правило оно включало в себя множество областей исследований, связанных с распознаванием образов. Глубокое обучение в основном принимает в расчет два ключевых фактора: нелинейная обработка в нескольких слоях или стадиях и обучение под наблюдением или без него [4]. Нелинейная обработка в нескольких слоях относится к алгоритму, в котором текущий слой принимает в качестве входных данных выходные данные предыдущего слоя. Иерархия устанавливается между слоями, чтобы упорядочить важность данных, полезность которых следует установить. С другой стороны, контролируемое и неконтролируемое обучение связано с меткой классов целей: ее присутствие подразумевает контролируемую систему, а отсутствие — неконтролируемую.</w:t>
      </w:r>
    </w:p>
    <w:p w:rsidR="006674F5" w:rsidRPr="006674F5" w:rsidRDefault="006674F5" w:rsidP="006674F5">
      <w:pPr>
        <w:shd w:val="clear" w:color="auto" w:fill="FFFFFF"/>
        <w:spacing w:after="0" w:line="240" w:lineRule="auto"/>
        <w:ind w:firstLine="567"/>
        <w:outlineLvl w:val="0"/>
        <w:rPr>
          <w:rFonts w:ascii="Times New Roman" w:hAnsi="Times New Roman"/>
          <w:kern w:val="36"/>
          <w:sz w:val="24"/>
          <w:szCs w:val="24"/>
        </w:rPr>
      </w:pPr>
      <w:r w:rsidRPr="006674F5">
        <w:rPr>
          <w:rFonts w:ascii="Times New Roman" w:hAnsi="Times New Roman"/>
          <w:kern w:val="36"/>
          <w:sz w:val="24"/>
          <w:szCs w:val="24"/>
        </w:rPr>
        <w:t>3. Применения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Глубокое обучение подразумевает слои абстрактного анализа и иерархические методы. Тем не менее, оно может быть использовано в многочисленных реальных приложениях. Как пример, в цифровой обработке изображений; раскраска черно-белых изображений раньше выполнялась вручную пользователями, которым приходилось выбирать каждый цвет на основе своего собственного суждения. Применяя алгоритм глубокого обучения, раскраска может выполняться автоматически с помощью компьютера [10]. Точно так же звук может быть добавлен в видео с игрой на барабанах </w:t>
      </w:r>
      <w:r w:rsidRPr="006674F5">
        <w:rPr>
          <w:rFonts w:ascii="Times New Roman" w:hAnsi="Times New Roman"/>
          <w:sz w:val="24"/>
          <w:szCs w:val="24"/>
        </w:rPr>
        <w:lastRenderedPageBreak/>
        <w:t>без звука с использованием рекуррентных нейронных сетей (Recurrent Neural Networks — RNN), которые являются частью методов глубокого обучения [18].</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Глубокое обучение может быть представлено как метод улучшения результатов и оптимизации времени обработки в нескольких вычислительных процессах. В области обработки естественного языка методы глубокого обучения были применены для создания подписей к изображениям [20] и генерации рукописного текста [6]. Следующие применения детальнее классифицированы в таких областях как цифровая обработка изображений, медицина и биометрия.</w:t>
      </w:r>
    </w:p>
    <w:p w:rsidR="006674F5" w:rsidRPr="006674F5" w:rsidRDefault="006674F5" w:rsidP="006674F5">
      <w:pPr>
        <w:shd w:val="clear" w:color="auto" w:fill="FFFFFF"/>
        <w:spacing w:after="0" w:line="240" w:lineRule="auto"/>
        <w:ind w:firstLine="567"/>
        <w:jc w:val="both"/>
        <w:outlineLvl w:val="2"/>
        <w:rPr>
          <w:rFonts w:ascii="Times New Roman" w:hAnsi="Times New Roman"/>
          <w:sz w:val="24"/>
          <w:szCs w:val="24"/>
        </w:rPr>
      </w:pPr>
      <w:r w:rsidRPr="006674F5">
        <w:rPr>
          <w:rFonts w:ascii="Times New Roman" w:hAnsi="Times New Roman"/>
          <w:sz w:val="24"/>
          <w:szCs w:val="24"/>
        </w:rPr>
        <w:t>3.1 Обработка изображений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До того, как глубокое обучение официально утвердилось в качестве нового исследовательского подхода, некоторые приложения были реализованы в рамках концепции распознавания образов посредством обработки слоев. В 2003 году был разработан интересный пример с применением фильтрации частиц и алгоритма распространения доверия (Bayesian – belief propagation). Основная концепция этого приложения полагает, что человек может распознавать лицо другого человека, наблюдая только половину изображения лица [14], поэтому компьютер может восстановить изображение лица из обрезанного изображения.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Позже в 2006 году жадный алгоритм и иерархия были объединены в приложение, способное обрабатывать рукописные цифры [7]. Недавние исследования применили глубокое обучение в качестве основного инструмента для цифровой обработки изображений. Например, применение сверточных нейронных сетей (Convolutional Neural Networks — CNN) для распознавания радужной оболочки может быть более эффективным, чем использование привычных датчиков. Эффективность CNN может достигать 99,35% точности [16].</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Мобильное распознавание местоположения в настоящее время позволяет пользователю узнать определенный адрес на основе изображения. Алгоритм SSPDH (Supervised Semantics – Preserving Deep Hashing) оказался значительным улучшением по сравнению </w:t>
      </w:r>
      <w:r w:rsidRPr="006674F5">
        <w:rPr>
          <w:rFonts w:ascii="Times New Roman" w:hAnsi="Times New Roman"/>
          <w:sz w:val="24"/>
          <w:szCs w:val="24"/>
          <w:lang w:val="en-US"/>
        </w:rPr>
        <w:t xml:space="preserve">VHB (Visual Hash Bit) </w:t>
      </w:r>
      <w:r w:rsidRPr="006674F5">
        <w:rPr>
          <w:rFonts w:ascii="Times New Roman" w:hAnsi="Times New Roman"/>
          <w:sz w:val="24"/>
          <w:szCs w:val="24"/>
        </w:rPr>
        <w:t>и</w:t>
      </w:r>
      <w:r w:rsidRPr="006674F5">
        <w:rPr>
          <w:rFonts w:ascii="Times New Roman" w:hAnsi="Times New Roman"/>
          <w:sz w:val="24"/>
          <w:szCs w:val="24"/>
          <w:lang w:val="en-US"/>
        </w:rPr>
        <w:t xml:space="preserve"> SSFS (Space – Saliency Fingerprint Selection). </w:t>
      </w:r>
      <w:r w:rsidRPr="006674F5">
        <w:rPr>
          <w:rFonts w:ascii="Times New Roman" w:hAnsi="Times New Roman"/>
          <w:sz w:val="24"/>
          <w:szCs w:val="24"/>
        </w:rPr>
        <w:t>Точность SSPDH аж на 70% эффективнее [15].</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Наконец, еще одно замечательное применение в цифровой обработке изображений с использованием метода глубокого обучения — распознавание лиц. Google, Facebook и Microsoft имеют уникальные модели распознавания лиц с глубоким обучением [8]. В последнее время идентификация на основе изображения лица изменилась на автоматическое распознавание путем определения возраста и пола в качестве исходных параметров. Sighthound Inc., например, тестировали алгоритм глубокой сверточной нейронной сети, способный распознавать не только возраст и пол, но даже эмоции [3]. Кроме того, была разработана надежная система для точного определения возраста и пола человека по одному изображению путем применения архитектуры глубокого многозадачного обучения [21].</w:t>
      </w:r>
    </w:p>
    <w:p w:rsidR="006674F5" w:rsidRPr="006674F5" w:rsidRDefault="006674F5" w:rsidP="006674F5">
      <w:pPr>
        <w:shd w:val="clear" w:color="auto" w:fill="FFFFFF"/>
        <w:spacing w:after="0" w:line="240" w:lineRule="auto"/>
        <w:ind w:firstLine="567"/>
        <w:outlineLvl w:val="2"/>
        <w:rPr>
          <w:rFonts w:ascii="Times New Roman" w:hAnsi="Times New Roman"/>
          <w:sz w:val="24"/>
          <w:szCs w:val="24"/>
        </w:rPr>
      </w:pPr>
      <w:r w:rsidRPr="006674F5">
        <w:rPr>
          <w:rFonts w:ascii="Times New Roman" w:hAnsi="Times New Roman"/>
          <w:sz w:val="24"/>
          <w:szCs w:val="24"/>
        </w:rPr>
        <w:t>3.2 Медицина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Цифровая обработка изображений, несомненно, является важной частью исследовательских областей, где может применяться метод глубокого обучения. Таким же образом, недавно тестировались клинические приложения. Например, сравнение между малослойным обучением и глубоким обучением в нейронных сетях привело к лучшей эффективности в прогнозировании заболеваний. Изображение, полученное с помощью магнитно-резонансной томографии (МРТ) [22] из головного мозга человека, было обработано, чтобы предсказать возможную болезнь Альцгеймера [3]. Не смотря на быстрый успех этой процедуры, некоторые проблемы должны быть серьезно рассмотрены для будущих применений. Одними из ограничений являются тренировка и зависимость от высокого качества. Объем, качество и сложность данных являются сложными аспектами, однако интеграция разнородных типов данных является потенциальным аспектом архитектуры глубокого обучения [17, 23].</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Оптическая когерентная томография (ОКТ) является еще одним примером, где методы глубокого обучения показывают весомые результаты. Традиционно изображения обрабатываются путем ручной разработки сверточных матриц [12]. К сожалению, отсутствие учебных наборов ограничивает метод глубокого обучения. Тем не менее, в течение нескольких лет внедрение улучшенных тренировочных наборов будет эффективно предсказывать патологии сетчатки и уменьшать стоимость технологии ОКТ [24].</w:t>
      </w:r>
    </w:p>
    <w:p w:rsidR="006674F5" w:rsidRPr="006674F5" w:rsidRDefault="006674F5" w:rsidP="006674F5">
      <w:pPr>
        <w:shd w:val="clear" w:color="auto" w:fill="FFFFFF"/>
        <w:spacing w:after="0" w:line="240" w:lineRule="auto"/>
        <w:ind w:firstLine="567"/>
        <w:jc w:val="both"/>
        <w:outlineLvl w:val="2"/>
        <w:rPr>
          <w:rFonts w:ascii="Times New Roman" w:hAnsi="Times New Roman"/>
          <w:sz w:val="24"/>
          <w:szCs w:val="24"/>
        </w:rPr>
      </w:pPr>
      <w:r w:rsidRPr="006674F5">
        <w:rPr>
          <w:rFonts w:ascii="Times New Roman" w:hAnsi="Times New Roman"/>
          <w:sz w:val="24"/>
          <w:szCs w:val="24"/>
        </w:rPr>
        <w:t>3.3 Биометрия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2009 году было применено приложение для автоматического распознавания речи, чтобы уменьшить частоту телефонных ошибок (Phone Error Rate — PER) с использованием двух разных архитектур сетей глубокого доверия [18]. В 2012 году метод CNN [25] был применен в рамках гибридной нейронной сети — скрытой модели маркова (Hybrid Neural Network — Hidden Markov Model — NN — HMM). В результате был достигнут PER на уровне 20,07%. Полученный PER лучше по сравнению с ранее применяемым 3-слойным методом базовой линии нейронной сети [26]. Смартфоны и разрешение их камер были протестированы для распознавания радужной оболочки. При использовании мобильных телефонов, разработанных различными компаниями, точность распознавания радужной оболочки может достигать до 87% эффективности [22,28].</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 точки зрения безопасности, особенно контроля доступа; глубокое обучение используется в сочетании с биометрическими характеристиками. DL был использован для ускорения разработки и оптимизации устройств распознавания лиц FaceSentinel. По словам этого производителя, их устройства могут расширить процесс идентификации с одного-к-одному до одного-к-многим за девять месяцев [27]. Это усовершенствование движка могло бы занять 10 человеко-лет без внедрения DL. Что ускорило производство и запуск оборудования. Эти устройства используются в лондонском аэропорту Хитроу, а также могут использоваться для учета рабочего времени и посещаемости, и в банковском секторе [3, 29].</w:t>
      </w:r>
    </w:p>
    <w:p w:rsidR="006674F5" w:rsidRPr="006674F5" w:rsidRDefault="006674F5" w:rsidP="006674F5">
      <w:pPr>
        <w:shd w:val="clear" w:color="auto" w:fill="FFFFFF"/>
        <w:spacing w:after="0" w:line="240" w:lineRule="auto"/>
        <w:ind w:firstLine="567"/>
        <w:outlineLvl w:val="0"/>
        <w:rPr>
          <w:rFonts w:ascii="Times New Roman" w:hAnsi="Times New Roman"/>
          <w:kern w:val="36"/>
          <w:sz w:val="24"/>
          <w:szCs w:val="24"/>
        </w:rPr>
      </w:pPr>
      <w:r w:rsidRPr="006674F5">
        <w:rPr>
          <w:rFonts w:ascii="Times New Roman" w:hAnsi="Times New Roman"/>
          <w:kern w:val="36"/>
          <w:sz w:val="24"/>
          <w:szCs w:val="24"/>
        </w:rPr>
        <w:t>4. Обзор</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Какие области применения глубокого обучения:</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 xml:space="preserve">2003 — Иерархический байесовский вывод в зрительной коре; </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 xml:space="preserve">2006 — Классификация цифр; </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 xml:space="preserve">2006 — Глубокая сеть доверия для телефонного распознавания; </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 xml:space="preserve">2012 — Распознавание речи из множественных источников; </w:t>
      </w:r>
    </w:p>
    <w:p w:rsidR="006674F5" w:rsidRPr="006674F5" w:rsidRDefault="006674F5" w:rsidP="006674F5">
      <w:pPr>
        <w:shd w:val="clear" w:color="auto" w:fill="FFFFFF"/>
        <w:spacing w:after="0" w:line="240" w:lineRule="auto"/>
        <w:ind w:firstLine="567"/>
        <w:rPr>
          <w:rFonts w:ascii="Times New Roman" w:hAnsi="Times New Roman"/>
          <w:sz w:val="24"/>
          <w:szCs w:val="24"/>
        </w:rPr>
      </w:pPr>
      <w:r w:rsidRPr="006674F5">
        <w:rPr>
          <w:rFonts w:ascii="Times New Roman" w:hAnsi="Times New Roman"/>
          <w:sz w:val="24"/>
          <w:szCs w:val="24"/>
        </w:rPr>
        <w:t xml:space="preserve">2015 — Распознавание радужки глаза с помощью камер смартфонов;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2016 — Освоение игры Го глубокими нейронными сетями с поиском по дереву;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2017 — Модель сенсорного распознавания радужки).</w:t>
      </w:r>
    </w:p>
    <w:p w:rsidR="006674F5" w:rsidRPr="006674F5" w:rsidRDefault="006674F5" w:rsidP="006674F5">
      <w:pPr>
        <w:shd w:val="clear" w:color="auto" w:fill="FFFFFF"/>
        <w:spacing w:after="0" w:line="240" w:lineRule="auto"/>
        <w:ind w:firstLine="567"/>
        <w:jc w:val="both"/>
        <w:outlineLvl w:val="2"/>
        <w:rPr>
          <w:rFonts w:ascii="Times New Roman" w:hAnsi="Times New Roman"/>
          <w:sz w:val="24"/>
          <w:szCs w:val="24"/>
        </w:rPr>
      </w:pPr>
      <w:r w:rsidRPr="006674F5">
        <w:rPr>
          <w:rFonts w:ascii="Times New Roman" w:hAnsi="Times New Roman"/>
          <w:sz w:val="24"/>
          <w:szCs w:val="24"/>
        </w:rPr>
        <w:t>4.1 Анализ публикаций за год</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 рис. 1 приведено количество публикаций по глубокому обучению из базы данных ScienceDirect в год с 2006 по июнь 2017 года. Очевидно, что постепенное увеличение числа публикаций мог бы описать экспоненциальный рост.</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 рис. 2 представлено общее количество публикаций по глубокому обучению в Springer в год с января 2006 года по июнь 2017 года. В 2016 году наблюдается внезапный рост публикаций, достигающий 706 публикаций, что доказывает, что глубокое обучение действительно в центре внимания современных исследований.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 рис. 3 показано количество публикаций на конференциях, в журналах и изданиях IEEE с января 2006 года по июнь 2017 года. Примечательно, что с 2015 года количество публикаций значительно увеличилось. Разница между 2016 и 2015 годами составляет более 200% прироста.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173A4B" w:rsidP="006674F5">
      <w:pPr>
        <w:shd w:val="clear" w:color="auto" w:fill="FFFFFF"/>
        <w:spacing w:after="0" w:line="240" w:lineRule="auto"/>
        <w:ind w:firstLine="567"/>
        <w:rPr>
          <w:rFonts w:ascii="Times New Roman" w:hAnsi="Times New Roman"/>
          <w:sz w:val="24"/>
          <w:szCs w:val="24"/>
        </w:rPr>
      </w:pPr>
      <w:r>
        <w:rPr>
          <w:rFonts w:ascii="Times New Roman" w:hAnsi="Times New Roman"/>
          <w:noProof/>
          <w:sz w:val="24"/>
          <w:szCs w:val="24"/>
        </w:rPr>
        <w:lastRenderedPageBreak/>
        <w:drawing>
          <wp:inline distT="0" distB="0" distL="0" distR="0">
            <wp:extent cx="4991100" cy="2781300"/>
            <wp:effectExtent l="19050" t="0" r="0" b="0"/>
            <wp:docPr id="15" name="Рисунок 280" descr="7-u6fgbdxy8phorvw4zq_37p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7-u6fgbdxy8phorvw4zq_37ped8"/>
                    <pic:cNvPicPr>
                      <a:picLocks noChangeAspect="1" noChangeArrowheads="1"/>
                    </pic:cNvPicPr>
                  </pic:nvPicPr>
                  <pic:blipFill>
                    <a:blip r:embed="rId85"/>
                    <a:srcRect/>
                    <a:stretch>
                      <a:fillRect/>
                    </a:stretch>
                  </pic:blipFill>
                  <pic:spPr bwMode="auto">
                    <a:xfrm>
                      <a:off x="0" y="0"/>
                      <a:ext cx="4991100" cy="2781300"/>
                    </a:xfrm>
                    <a:prstGeom prst="rect">
                      <a:avLst/>
                    </a:prstGeom>
                    <a:noFill/>
                    <a:ln w="9525">
                      <a:noFill/>
                      <a:miter lim="800000"/>
                      <a:headEnd/>
                      <a:tailEnd/>
                    </a:ln>
                  </pic:spPr>
                </pic:pic>
              </a:graphicData>
            </a:graphic>
          </wp:inline>
        </w:drawing>
      </w:r>
      <w:r w:rsidR="006674F5" w:rsidRPr="006674F5">
        <w:rPr>
          <w:rFonts w:ascii="Times New Roman" w:hAnsi="Times New Roman"/>
          <w:sz w:val="24"/>
          <w:szCs w:val="24"/>
        </w:rPr>
        <w:br/>
      </w:r>
      <w:r w:rsidR="006674F5" w:rsidRPr="006674F5">
        <w:rPr>
          <w:rFonts w:ascii="Times New Roman" w:hAnsi="Times New Roman"/>
          <w:b/>
          <w:bCs/>
          <w:i/>
          <w:iCs/>
          <w:sz w:val="24"/>
          <w:szCs w:val="24"/>
        </w:rPr>
        <w:t>Рис. 1.</w:t>
      </w:r>
      <w:r w:rsidR="006674F5" w:rsidRPr="006674F5">
        <w:rPr>
          <w:rFonts w:ascii="Times New Roman" w:hAnsi="Times New Roman"/>
          <w:i/>
          <w:iCs/>
          <w:sz w:val="24"/>
          <w:szCs w:val="24"/>
        </w:rPr>
        <w:t> Рост количества публикаций по глубокому обучению в базе данных Sciencedirect (январь 2006 г. — июнь 2017 г.)</w:t>
      </w:r>
    </w:p>
    <w:p w:rsidR="006674F5" w:rsidRPr="006674F5" w:rsidRDefault="006674F5" w:rsidP="006674F5">
      <w:pPr>
        <w:shd w:val="clear" w:color="auto" w:fill="FFFFFF"/>
        <w:spacing w:after="0" w:line="240" w:lineRule="auto"/>
        <w:ind w:firstLine="567"/>
        <w:rPr>
          <w:rFonts w:ascii="Times New Roman" w:hAnsi="Times New Roman"/>
          <w:sz w:val="24"/>
          <w:szCs w:val="24"/>
        </w:rPr>
      </w:pPr>
    </w:p>
    <w:p w:rsidR="006674F5" w:rsidRPr="006674F5" w:rsidRDefault="00173A4B" w:rsidP="006674F5">
      <w:pPr>
        <w:shd w:val="clear" w:color="auto" w:fill="FFFFFF"/>
        <w:spacing w:after="0" w:line="240" w:lineRule="auto"/>
        <w:ind w:firstLine="567"/>
        <w:rPr>
          <w:rFonts w:ascii="Times New Roman" w:hAnsi="Times New Roman"/>
          <w:sz w:val="24"/>
          <w:szCs w:val="24"/>
        </w:rPr>
      </w:pPr>
      <w:r>
        <w:rPr>
          <w:rFonts w:ascii="Times New Roman" w:hAnsi="Times New Roman"/>
          <w:noProof/>
          <w:sz w:val="24"/>
          <w:szCs w:val="24"/>
        </w:rPr>
        <w:drawing>
          <wp:inline distT="0" distB="0" distL="0" distR="0">
            <wp:extent cx="5514975" cy="2695575"/>
            <wp:effectExtent l="19050" t="0" r="9525" b="0"/>
            <wp:docPr id="16" name="Рисунок 281" descr="c0oapsc9eows_aqgmcdbmuls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0oapsc9eows_aqgmcdbmulseru"/>
                    <pic:cNvPicPr>
                      <a:picLocks noChangeAspect="1" noChangeArrowheads="1"/>
                    </pic:cNvPicPr>
                  </pic:nvPicPr>
                  <pic:blipFill>
                    <a:blip r:embed="rId86"/>
                    <a:srcRect/>
                    <a:stretch>
                      <a:fillRect/>
                    </a:stretch>
                  </pic:blipFill>
                  <pic:spPr bwMode="auto">
                    <a:xfrm>
                      <a:off x="0" y="0"/>
                      <a:ext cx="5514975" cy="2695575"/>
                    </a:xfrm>
                    <a:prstGeom prst="rect">
                      <a:avLst/>
                    </a:prstGeom>
                    <a:noFill/>
                    <a:ln w="9525">
                      <a:noFill/>
                      <a:miter lim="800000"/>
                      <a:headEnd/>
                      <a:tailEnd/>
                    </a:ln>
                  </pic:spPr>
                </pic:pic>
              </a:graphicData>
            </a:graphic>
          </wp:inline>
        </w:drawing>
      </w:r>
      <w:r w:rsidR="006674F5" w:rsidRPr="006674F5">
        <w:rPr>
          <w:rFonts w:ascii="Times New Roman" w:hAnsi="Times New Roman"/>
          <w:sz w:val="24"/>
          <w:szCs w:val="24"/>
        </w:rPr>
        <w:br/>
      </w:r>
      <w:r w:rsidR="006674F5" w:rsidRPr="006674F5">
        <w:rPr>
          <w:rFonts w:ascii="Times New Roman" w:hAnsi="Times New Roman"/>
          <w:b/>
          <w:bCs/>
          <w:i/>
          <w:iCs/>
          <w:sz w:val="24"/>
          <w:szCs w:val="24"/>
        </w:rPr>
        <w:t>Рис. 2.</w:t>
      </w:r>
      <w:r w:rsidR="006674F5" w:rsidRPr="006674F5">
        <w:rPr>
          <w:rFonts w:ascii="Times New Roman" w:hAnsi="Times New Roman"/>
          <w:i/>
          <w:iCs/>
          <w:sz w:val="24"/>
          <w:szCs w:val="24"/>
        </w:rPr>
        <w:t> Рост количества публикаций по глубокому обучению из базы данных Springer. (январь 2006 г. — июнь 2017 г.)</w:t>
      </w:r>
    </w:p>
    <w:p w:rsidR="006674F5" w:rsidRPr="006674F5" w:rsidRDefault="006674F5" w:rsidP="006674F5">
      <w:pPr>
        <w:shd w:val="clear" w:color="auto" w:fill="FFFFFF"/>
        <w:spacing w:after="0" w:line="240" w:lineRule="auto"/>
        <w:ind w:firstLine="567"/>
        <w:rPr>
          <w:rFonts w:ascii="Times New Roman" w:hAnsi="Times New Roman"/>
          <w:sz w:val="24"/>
          <w:szCs w:val="24"/>
        </w:rPr>
      </w:pPr>
    </w:p>
    <w:p w:rsidR="006674F5" w:rsidRPr="006674F5" w:rsidRDefault="00173A4B" w:rsidP="006674F5">
      <w:pPr>
        <w:shd w:val="clear" w:color="auto" w:fill="FFFFFF"/>
        <w:spacing w:after="0" w:line="240" w:lineRule="auto"/>
        <w:ind w:firstLine="567"/>
        <w:rPr>
          <w:rFonts w:ascii="Times New Roman" w:hAnsi="Times New Roman"/>
          <w:sz w:val="24"/>
          <w:szCs w:val="24"/>
        </w:rPr>
      </w:pPr>
      <w:r>
        <w:rPr>
          <w:rFonts w:ascii="Times New Roman" w:hAnsi="Times New Roman"/>
          <w:noProof/>
          <w:sz w:val="24"/>
          <w:szCs w:val="24"/>
        </w:rPr>
        <w:drawing>
          <wp:inline distT="0" distB="0" distL="0" distR="0">
            <wp:extent cx="3952875" cy="2295525"/>
            <wp:effectExtent l="19050" t="0" r="9525" b="0"/>
            <wp:docPr id="17" name="Рисунок 282" descr="n9x_9qeye9hul-hiyoqqolcz9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n9x_9qeye9hul-hiyoqqolcz9sa"/>
                    <pic:cNvPicPr>
                      <a:picLocks noChangeAspect="1" noChangeArrowheads="1"/>
                    </pic:cNvPicPr>
                  </pic:nvPicPr>
                  <pic:blipFill>
                    <a:blip r:embed="rId87"/>
                    <a:srcRect/>
                    <a:stretch>
                      <a:fillRect/>
                    </a:stretch>
                  </pic:blipFill>
                  <pic:spPr bwMode="auto">
                    <a:xfrm>
                      <a:off x="0" y="0"/>
                      <a:ext cx="3952875" cy="2295525"/>
                    </a:xfrm>
                    <a:prstGeom prst="rect">
                      <a:avLst/>
                    </a:prstGeom>
                    <a:noFill/>
                    <a:ln w="9525">
                      <a:noFill/>
                      <a:miter lim="800000"/>
                      <a:headEnd/>
                      <a:tailEnd/>
                    </a:ln>
                  </pic:spPr>
                </pic:pic>
              </a:graphicData>
            </a:graphic>
          </wp:inline>
        </w:drawing>
      </w:r>
      <w:r w:rsidR="006674F5" w:rsidRPr="006674F5">
        <w:rPr>
          <w:rFonts w:ascii="Times New Roman" w:hAnsi="Times New Roman"/>
          <w:sz w:val="24"/>
          <w:szCs w:val="24"/>
        </w:rPr>
        <w:br/>
      </w:r>
      <w:r w:rsidR="006674F5" w:rsidRPr="006674F5">
        <w:rPr>
          <w:rFonts w:ascii="Times New Roman" w:hAnsi="Times New Roman"/>
          <w:b/>
          <w:bCs/>
          <w:i/>
          <w:iCs/>
          <w:sz w:val="24"/>
          <w:szCs w:val="24"/>
        </w:rPr>
        <w:t>Рис. 3.</w:t>
      </w:r>
      <w:r w:rsidR="006674F5" w:rsidRPr="006674F5">
        <w:rPr>
          <w:rFonts w:ascii="Times New Roman" w:hAnsi="Times New Roman"/>
          <w:i/>
          <w:iCs/>
          <w:sz w:val="24"/>
          <w:szCs w:val="24"/>
        </w:rPr>
        <w:t> Рост публикаций в по глубокому обучению из базы данных IEEE. (январь 2006 г. — июнь 2017 г.)</w:t>
      </w:r>
    </w:p>
    <w:p w:rsidR="006674F5" w:rsidRPr="006674F5" w:rsidRDefault="006674F5" w:rsidP="006674F5">
      <w:pPr>
        <w:shd w:val="clear" w:color="auto" w:fill="FFFFFF"/>
        <w:spacing w:after="0" w:line="240" w:lineRule="auto"/>
        <w:ind w:firstLine="567"/>
        <w:jc w:val="both"/>
        <w:outlineLvl w:val="0"/>
        <w:rPr>
          <w:rFonts w:ascii="Times New Roman" w:hAnsi="Times New Roman"/>
          <w:kern w:val="36"/>
          <w:sz w:val="24"/>
          <w:szCs w:val="24"/>
        </w:rPr>
      </w:pPr>
      <w:r w:rsidRPr="006674F5">
        <w:rPr>
          <w:rFonts w:ascii="Times New Roman" w:hAnsi="Times New Roman"/>
          <w:kern w:val="36"/>
          <w:sz w:val="24"/>
          <w:szCs w:val="24"/>
        </w:rPr>
        <w:lastRenderedPageBreak/>
        <w:t>5. Выводы</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Глубокое обучение — действительно быстро растущее применение машинного обучения. Многочисленные приложения, описанные выше, доказывают его стремительное развитие всего за несколько лет. Использование этих алгоритмов в разных областях показывает его универсальность. Анализ публикаций, выполненный в этом исследовании, ясно демонстрирует актуальность этой технологии и дает четкую иллюстрацию роста глубокого обучения и тенденций в отношении будущих исследований в этой области.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Кроме того, важно отметить, что иерархия уровней и контроль в обучении являются ключевыми факторами для разработки успешного приложения в отношении глубокого обучения. Иерархия важна для соответствующей классификации данных, в то время как контроль учитывает важность самой базы данных как части процесса. Основная ценность глубокого обучения заключается в оптимизации существующих приложений в машинном обучении благодаря инновационности иерархической обработки. Глубокое обучение может обеспечить эффективные результаты при цифровой обработке изображений и распознавании речи. Снижение процента ошибок (от 10 до 20%) явно подтверждает улучшение по сравнению с существующими и проверенными методами.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нынешнюю эпоху и в будущем глубокое обучение может стать полезным инструментом безопасности благодаря сочетанию распознавания лиц и речи. Помимо этого, цифровая обработка изображений является областью исследований, которая может применяться в множестве других областей. По этой причине и доказав истинную оптимизацию, глубокое обучение является современным и интересным предметом развития искусственного интеллекта.</w:t>
      </w:r>
    </w:p>
    <w:p w:rsidR="006674F5" w:rsidRPr="006674F5" w:rsidRDefault="006674F5" w:rsidP="006674F5">
      <w:pPr>
        <w:pStyle w:val="a3"/>
        <w:shd w:val="clear" w:color="auto" w:fill="FFFFFF"/>
        <w:spacing w:before="0" w:beforeAutospacing="0" w:after="0" w:afterAutospacing="0"/>
        <w:ind w:firstLine="567"/>
        <w:jc w:val="both"/>
      </w:pPr>
      <w:r w:rsidRPr="006674F5">
        <w:t>Основные термины и их определения:</w:t>
      </w:r>
    </w:p>
    <w:p w:rsidR="006674F5" w:rsidRPr="006674F5" w:rsidRDefault="006674F5" w:rsidP="006674F5">
      <w:pPr>
        <w:pStyle w:val="a3"/>
        <w:shd w:val="clear" w:color="auto" w:fill="FFFFFF"/>
        <w:spacing w:before="0" w:beforeAutospacing="0" w:after="0" w:afterAutospacing="0"/>
        <w:ind w:firstLine="567"/>
        <w:jc w:val="both"/>
      </w:pPr>
      <w:r w:rsidRPr="006674F5">
        <w:rPr>
          <w:b/>
          <w:bCs/>
        </w:rPr>
        <w:t>Нейронная сеть (искусственная нейронная сеть) </w:t>
      </w:r>
      <w:r w:rsidRPr="006674F5">
        <w:t>— это попытка воспроизведения работы человеческого мозга на компьютере при помощи слоев нейронов.</w:t>
      </w:r>
    </w:p>
    <w:p w:rsidR="006674F5" w:rsidRPr="006674F5" w:rsidRDefault="006674F5" w:rsidP="006674F5">
      <w:pPr>
        <w:pStyle w:val="a3"/>
        <w:shd w:val="clear" w:color="auto" w:fill="FFFFFF"/>
        <w:spacing w:before="0" w:beforeAutospacing="0" w:after="0" w:afterAutospacing="0"/>
        <w:ind w:firstLine="567"/>
        <w:jc w:val="both"/>
      </w:pPr>
      <w:r w:rsidRPr="006674F5">
        <w:rPr>
          <w:rStyle w:val="a7"/>
        </w:rPr>
        <w:t>Искусственный интеллект</w:t>
      </w:r>
      <w:r w:rsidRPr="006674F5">
        <w:t> — способность машины или программы находить решения при помощи вычислений.</w:t>
      </w:r>
    </w:p>
    <w:p w:rsidR="006674F5" w:rsidRPr="006674F5" w:rsidRDefault="006674F5" w:rsidP="006674F5">
      <w:pPr>
        <w:pStyle w:val="a3"/>
        <w:shd w:val="clear" w:color="auto" w:fill="FFFFFF"/>
        <w:spacing w:before="0" w:beforeAutospacing="0" w:after="0" w:afterAutospacing="0"/>
        <w:ind w:firstLine="567"/>
        <w:jc w:val="both"/>
      </w:pPr>
      <w:r w:rsidRPr="006674F5">
        <w:t>Во время первых исследований в области ИИ ученые пытались воспроизвести человеческий интеллект для решения конкретных задач — например, игры с человеком. Было введено большое количество правил, которым должен следовать компьютер. На основе этих правил компьютер принимал решения в согласии с конкретным списком возможных действий.</w:t>
      </w:r>
    </w:p>
    <w:p w:rsidR="006674F5" w:rsidRPr="006674F5" w:rsidRDefault="006674F5" w:rsidP="006674F5">
      <w:pPr>
        <w:pStyle w:val="a3"/>
        <w:shd w:val="clear" w:color="auto" w:fill="FFFFFF"/>
        <w:spacing w:before="0" w:beforeAutospacing="0" w:after="0" w:afterAutospacing="0"/>
        <w:ind w:firstLine="567"/>
        <w:jc w:val="both"/>
      </w:pPr>
      <w:r w:rsidRPr="006674F5">
        <w:rPr>
          <w:rStyle w:val="a7"/>
        </w:rPr>
        <w:t>Машинное обучение</w:t>
      </w:r>
      <w:r w:rsidRPr="006674F5">
        <w:t> — это попытка научить компьютеры самостоятельно обучаться на большом количестве данных вместо жестко постулированных правил.</w:t>
      </w:r>
    </w:p>
    <w:p w:rsidR="006674F5" w:rsidRPr="006674F5" w:rsidRDefault="006674F5" w:rsidP="006674F5">
      <w:pPr>
        <w:pStyle w:val="a3"/>
        <w:shd w:val="clear" w:color="auto" w:fill="FFFFFF"/>
        <w:spacing w:before="0" w:beforeAutospacing="0" w:after="0" w:afterAutospacing="0"/>
        <w:ind w:firstLine="567"/>
        <w:jc w:val="both"/>
      </w:pPr>
      <w:r w:rsidRPr="006674F5">
        <w:t>Машинное обучение позволяет компьютерам самостоятельно обучаться. Это возможно благодаря вычислительной мощности современных компьютеров, которые могут легко обрабатывать большие наборы данных.</w:t>
      </w:r>
    </w:p>
    <w:p w:rsidR="006674F5" w:rsidRPr="006674F5" w:rsidRDefault="006674F5" w:rsidP="006674F5">
      <w:pPr>
        <w:pStyle w:val="3"/>
        <w:shd w:val="clear" w:color="auto" w:fill="FFFFFF"/>
        <w:spacing w:before="0" w:line="240" w:lineRule="auto"/>
        <w:ind w:firstLine="567"/>
        <w:jc w:val="both"/>
        <w:rPr>
          <w:rFonts w:ascii="Times New Roman" w:hAnsi="Times New Roman"/>
          <w:b w:val="0"/>
          <w:bCs w:val="0"/>
          <w:color w:val="auto"/>
          <w:sz w:val="24"/>
          <w:szCs w:val="24"/>
        </w:rPr>
      </w:pPr>
      <w:r w:rsidRPr="006674F5">
        <w:rPr>
          <w:rFonts w:ascii="Times New Roman" w:hAnsi="Times New Roman"/>
          <w:b w:val="0"/>
          <w:bCs w:val="0"/>
          <w:color w:val="auto"/>
          <w:sz w:val="24"/>
          <w:szCs w:val="24"/>
        </w:rPr>
        <w:t>Контролируемое и неконтролируемое обучение</w:t>
      </w:r>
    </w:p>
    <w:p w:rsidR="006674F5" w:rsidRDefault="006674F5" w:rsidP="006674F5">
      <w:pPr>
        <w:pStyle w:val="a3"/>
        <w:shd w:val="clear" w:color="auto" w:fill="FFFFFF"/>
        <w:spacing w:before="0" w:beforeAutospacing="0" w:after="0" w:afterAutospacing="0"/>
        <w:ind w:firstLine="567"/>
        <w:jc w:val="both"/>
      </w:pPr>
      <w:r w:rsidRPr="006674F5">
        <w:rPr>
          <w:rStyle w:val="a7"/>
        </w:rPr>
        <w:t>Контролируемое обучение (обучение с учителем, supervised learning)</w:t>
      </w:r>
      <w:r w:rsidRPr="006674F5">
        <w:t> подразумевает использование помеченных наборов данных, содержащих входные данные и ожидаемые выходные результаты. Когда вы обучаете нейронную сеть с помощью контролируемого обучения, вы подаете как входные данные, так и ожидаемые выходные результаты.</w:t>
      </w:r>
    </w:p>
    <w:p w:rsidR="006674F5" w:rsidRDefault="006674F5" w:rsidP="006674F5">
      <w:pPr>
        <w:pStyle w:val="a3"/>
        <w:shd w:val="clear" w:color="auto" w:fill="FFFFFF"/>
        <w:spacing w:before="0" w:beforeAutospacing="0" w:after="0" w:afterAutospacing="0"/>
        <w:ind w:firstLine="567"/>
        <w:jc w:val="both"/>
      </w:pPr>
    </w:p>
    <w:p w:rsidR="006674F5" w:rsidRDefault="006674F5">
      <w:pPr>
        <w:rPr>
          <w:rFonts w:ascii="Times New Roman" w:hAnsi="Times New Roman"/>
          <w:sz w:val="24"/>
          <w:szCs w:val="24"/>
        </w:rPr>
      </w:pPr>
      <w:r>
        <w:br w:type="page"/>
      </w:r>
    </w:p>
    <w:p w:rsidR="006674F5" w:rsidRPr="006674F5" w:rsidRDefault="006674F5" w:rsidP="006674F5">
      <w:pPr>
        <w:spacing w:after="0" w:line="240" w:lineRule="auto"/>
        <w:ind w:firstLine="567"/>
        <w:rPr>
          <w:rFonts w:ascii="Times New Roman" w:hAnsi="Times New Roman"/>
          <w:b/>
          <w:kern w:val="36"/>
          <w:sz w:val="24"/>
          <w:szCs w:val="24"/>
        </w:rPr>
      </w:pPr>
      <w:r w:rsidRPr="006674F5">
        <w:rPr>
          <w:rFonts w:ascii="Times New Roman" w:hAnsi="Times New Roman"/>
          <w:b/>
          <w:sz w:val="24"/>
          <w:szCs w:val="24"/>
        </w:rPr>
        <w:t xml:space="preserve">Лекция 5. </w:t>
      </w:r>
      <w:r w:rsidRPr="006674F5">
        <w:rPr>
          <w:rFonts w:ascii="Times New Roman" w:hAnsi="Times New Roman"/>
          <w:b/>
          <w:kern w:val="36"/>
          <w:sz w:val="24"/>
          <w:szCs w:val="24"/>
        </w:rPr>
        <w:t>Онкогеномика и анализ омиксных данных</w:t>
      </w:r>
    </w:p>
    <w:p w:rsidR="006674F5" w:rsidRPr="006674F5" w:rsidRDefault="006674F5" w:rsidP="006674F5">
      <w:pPr>
        <w:spacing w:after="0" w:line="240" w:lineRule="auto"/>
        <w:ind w:firstLine="567"/>
        <w:rPr>
          <w:rFonts w:ascii="Times New Roman" w:hAnsi="Times New Roman"/>
          <w:kern w:val="36"/>
          <w:sz w:val="24"/>
          <w:szCs w:val="24"/>
        </w:rPr>
      </w:pPr>
    </w:p>
    <w:p w:rsidR="006674F5" w:rsidRPr="006674F5" w:rsidRDefault="00173A4B" w:rsidP="006674F5">
      <w:pPr>
        <w:spacing w:after="0" w:line="240" w:lineRule="auto"/>
        <w:ind w:firstLine="567"/>
        <w:rPr>
          <w:rFonts w:ascii="Times New Roman" w:hAnsi="Times New Roman"/>
          <w:sz w:val="24"/>
          <w:szCs w:val="24"/>
        </w:rPr>
      </w:pPr>
      <w:r>
        <w:rPr>
          <w:rFonts w:ascii="Times New Roman" w:hAnsi="Times New Roman"/>
          <w:noProof/>
          <w:sz w:val="24"/>
          <w:szCs w:val="24"/>
        </w:rPr>
        <w:drawing>
          <wp:inline distT="0" distB="0" distL="0" distR="0">
            <wp:extent cx="5105400" cy="3038475"/>
            <wp:effectExtent l="19050" t="0" r="0" b="0"/>
            <wp:docPr id="18" name="Рисунок 287" descr="1fecae7b770b42338d72707e744d1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1fecae7b770b42338d72707e744d15b2"/>
                    <pic:cNvPicPr>
                      <a:picLocks noChangeAspect="1" noChangeArrowheads="1"/>
                    </pic:cNvPicPr>
                  </pic:nvPicPr>
                  <pic:blipFill>
                    <a:blip r:embed="rId88"/>
                    <a:srcRect/>
                    <a:stretch>
                      <a:fillRect/>
                    </a:stretch>
                  </pic:blipFill>
                  <pic:spPr bwMode="auto">
                    <a:xfrm>
                      <a:off x="0" y="0"/>
                      <a:ext cx="5105400" cy="3038475"/>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bCs/>
          <w:sz w:val="24"/>
          <w:szCs w:val="24"/>
        </w:rPr>
      </w:pP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bCs/>
          <w:sz w:val="24"/>
          <w:szCs w:val="24"/>
        </w:rPr>
        <w:t>Мечта медицинского биохимика - малоинвазивный диагностический тест, выявляющий заболевания на самой ранней стадии.</w:t>
      </w:r>
      <w:r w:rsidRPr="006674F5">
        <w:rPr>
          <w:rFonts w:ascii="Times New Roman" w:hAnsi="Times New Roman"/>
          <w:sz w:val="24"/>
          <w:szCs w:val="24"/>
        </w:rPr>
        <w:t> Из клеток злокачественных опухолей в кровоток поступают все основные типы биомолекул. Нужно научиться эффективно выявлять их среди нормальных компонентов крови или ее плазмы, а затем оценить их диагностический потенциал.</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Одна из важных целей омикс-технологий (в том числе транскриптомики, протеомики, метаболомики) в медицине - это поиск биомаркеров для диагностики распространенных неинфекционных заболеваний, в основном злокачественных опухолей. Часто говорят о ранней диагностике, то есть о тех случаях, когда болезнь выявляют впервые и на ранней стадии. Но всегда ли имеет смысл использовать молекулярные технологии для поиска ранних маркеров? Я хочу поговорить о том, какие параметры характеризуют молекулярные биомаркеры и их сочетания, для каких случаев их следует разрабатывать, а также рассказать о десятилетии развития постгеномных технологий в медицине и о собственном опыте в протеомике рака. Этот материал адресован в основном биологам и физикам, которые занимаются омикс-технологиями, но не всегда вдаются в медицинские подробности. Он поможет им избежать бесполезной работы с точки зрения постановки клинической задачи.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Одна из главных целей постгеномных, или </w:t>
      </w:r>
      <w:r w:rsidRPr="006674F5">
        <w:rPr>
          <w:rFonts w:ascii="Times New Roman" w:hAnsi="Times New Roman"/>
          <w:i/>
          <w:iCs/>
          <w:sz w:val="24"/>
          <w:szCs w:val="24"/>
        </w:rPr>
        <w:t>омиксных</w:t>
      </w:r>
      <w:r w:rsidRPr="006674F5">
        <w:rPr>
          <w:rFonts w:ascii="Times New Roman" w:hAnsi="Times New Roman"/>
          <w:sz w:val="24"/>
          <w:szCs w:val="24"/>
        </w:rPr>
        <w:t>, технологий  в медицине - разработка биомаркеров для диагностики заболеваний. Под постгеномными технологиями обычно подразумевают высокопроизводительное измерение продуктов генной экспрессии - транскриптомику и </w:t>
      </w:r>
      <w:hyperlink r:id="rId89" w:history="1">
        <w:r w:rsidRPr="006674F5">
          <w:rPr>
            <w:rFonts w:ascii="Times New Roman" w:hAnsi="Times New Roman"/>
            <w:sz w:val="24"/>
            <w:szCs w:val="24"/>
          </w:rPr>
          <w:t>протеомику</w:t>
        </w:r>
      </w:hyperlink>
      <w:r w:rsidRPr="006674F5">
        <w:rPr>
          <w:rFonts w:ascii="Times New Roman" w:hAnsi="Times New Roman"/>
          <w:sz w:val="24"/>
          <w:szCs w:val="24"/>
        </w:rPr>
        <w:t>. Косвенными продуктами генной экспрессии считают метаболиты, и их анализ - метаболомику - тоже часто причисляют к постгеномным методам, хотя, строго говоря, в составе метаболитов человеческого организма немало </w:t>
      </w:r>
      <w:hyperlink r:id="rId90" w:history="1">
        <w:r w:rsidRPr="006674F5">
          <w:rPr>
            <w:rFonts w:ascii="Times New Roman" w:hAnsi="Times New Roman"/>
            <w:sz w:val="24"/>
            <w:szCs w:val="24"/>
          </w:rPr>
          <w:t>ксенобиотиков</w:t>
        </w:r>
      </w:hyperlink>
      <w:r w:rsidRPr="006674F5">
        <w:rPr>
          <w:rFonts w:ascii="Times New Roman" w:hAnsi="Times New Roman"/>
          <w:sz w:val="24"/>
          <w:szCs w:val="24"/>
        </w:rPr>
        <w:t>, которые к работе генома прямого отношения не имеют.</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 другой стороны, возникает вопрос, что же такое биомаркеры, хотя это слово на слуху, и его значение понятно интуитивно. </w:t>
      </w:r>
      <w:hyperlink r:id="rId91" w:history="1">
        <w:r w:rsidRPr="006674F5">
          <w:rPr>
            <w:rFonts w:ascii="Times New Roman" w:hAnsi="Times New Roman"/>
            <w:i/>
            <w:iCs/>
            <w:sz w:val="24"/>
            <w:szCs w:val="24"/>
          </w:rPr>
          <w:t>Биомаркер</w:t>
        </w:r>
      </w:hyperlink>
      <w:r w:rsidRPr="006674F5">
        <w:rPr>
          <w:rFonts w:ascii="Times New Roman" w:hAnsi="Times New Roman"/>
          <w:sz w:val="24"/>
          <w:szCs w:val="24"/>
        </w:rPr>
        <w:t xml:space="preserve"> - измеряемый параметр, качественная или количественная характеристика которого свидетельствует о наличии или отсутствии какого-то заболевания или состояния. В широком смысле даже синяк под глазом может быть биомаркером.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В клинической медицине такие биомаркеры называют </w:t>
      </w:r>
      <w:r w:rsidRPr="006674F5">
        <w:rPr>
          <w:rFonts w:ascii="Times New Roman" w:hAnsi="Times New Roman"/>
          <w:i/>
          <w:iCs/>
          <w:sz w:val="24"/>
          <w:szCs w:val="24"/>
        </w:rPr>
        <w:t>симптомами</w:t>
      </w:r>
      <w:r w:rsidRPr="006674F5">
        <w:rPr>
          <w:rFonts w:ascii="Times New Roman" w:hAnsi="Times New Roman"/>
          <w:sz w:val="24"/>
          <w:szCs w:val="24"/>
        </w:rPr>
        <w:t>. А вот в биохимии фигурируют другие, </w:t>
      </w:r>
      <w:r w:rsidRPr="006674F5">
        <w:rPr>
          <w:rFonts w:ascii="Times New Roman" w:hAnsi="Times New Roman"/>
          <w:i/>
          <w:iCs/>
          <w:sz w:val="24"/>
          <w:szCs w:val="24"/>
        </w:rPr>
        <w:t>молекулярные </w:t>
      </w:r>
      <w:r w:rsidRPr="006674F5">
        <w:rPr>
          <w:rFonts w:ascii="Times New Roman" w:hAnsi="Times New Roman"/>
          <w:sz w:val="24"/>
          <w:szCs w:val="24"/>
        </w:rPr>
        <w:t>биомаркеры, то есть измеряемые разными способами молекулы. И молекулы эти могут быть самыми разными - от простых ионов до высокомолекулярных белков, например антител к разным антигенам.</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Технологии идентификации различных биомолекул в высокопроизводительном режиме стремительно прогрессируют. Совершенствуются и усложняются вычислительные методы обработки «больших данных». Тем не менее, технологический прогресс не отменяет важности баланса омиксных методов и подготовительной клинической работы.</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Существенная часть исследований использует в качестве </w:t>
      </w:r>
      <w:hyperlink r:id="rId92" w:history="1">
        <w:r w:rsidRPr="006674F5">
          <w:rPr>
            <w:rFonts w:ascii="Times New Roman" w:hAnsi="Times New Roman"/>
            <w:sz w:val="24"/>
            <w:szCs w:val="24"/>
            <w:u w:val="single"/>
          </w:rPr>
          <w:t>групп сравнения</w:t>
        </w:r>
      </w:hyperlink>
      <w:r w:rsidRPr="006674F5">
        <w:rPr>
          <w:rFonts w:ascii="Times New Roman" w:hAnsi="Times New Roman"/>
          <w:sz w:val="24"/>
          <w:szCs w:val="24"/>
        </w:rPr>
        <w:t> пациентов с заболеваниями (например, со злокачественной опухолью), а в качестве </w:t>
      </w:r>
      <w:hyperlink r:id="rId93" w:history="1">
        <w:r w:rsidRPr="006674F5">
          <w:rPr>
            <w:rFonts w:ascii="Times New Roman" w:hAnsi="Times New Roman"/>
            <w:sz w:val="24"/>
            <w:szCs w:val="24"/>
            <w:u w:val="single"/>
          </w:rPr>
          <w:t>контроля</w:t>
        </w:r>
      </w:hyperlink>
      <w:r w:rsidRPr="006674F5">
        <w:rPr>
          <w:rFonts w:ascii="Times New Roman" w:hAnsi="Times New Roman"/>
          <w:sz w:val="24"/>
          <w:szCs w:val="24"/>
        </w:rPr>
        <w:t> - практически здоровых людей или людей с хроническими патологиями, не имеющими отношения к интересующему заболеванию (в нашем случае - к раку). Иными словами, с помощью омикс-технологий разрабатывают тесты для ранней диагностики - чтобы как можно раньше отличить больных от здоровых, обнаружить заболевание на его ранней стадии. Но всегда ли актуально это сравнение? Какими же свойствами должен обладать биомаркер, чтобы его целесообразно было использовать для ранней первичной диагностики, то есть когда болезнь выявляют впервые?</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попытке разработать новые диагностические тесты их авторы часто предлагали сравнивать образцы от пациентов с разными стадиями злокачественных опухолей с пробами от относительно здоровых людей. При этом методы, которыми располагали исследователи, явно плохо соотносились с идеей скрининга – масштабного обследования большого количества здоровых людей для выявления относительно редкого заболевания. Ведь даже самые распространенные злокачественные опухоли, как мы увидим далее, остаются относительно редким явлением.</w:t>
      </w:r>
    </w:p>
    <w:p w:rsidR="006674F5" w:rsidRPr="006674F5" w:rsidRDefault="006674F5" w:rsidP="006674F5">
      <w:pPr>
        <w:shd w:val="clear" w:color="auto" w:fill="FFFFFF"/>
        <w:spacing w:after="0" w:line="240" w:lineRule="auto"/>
        <w:ind w:firstLine="567"/>
        <w:jc w:val="both"/>
        <w:outlineLvl w:val="1"/>
        <w:rPr>
          <w:rFonts w:ascii="Times New Roman" w:hAnsi="Times New Roman"/>
          <w:bCs/>
          <w:sz w:val="24"/>
          <w:szCs w:val="24"/>
        </w:rPr>
      </w:pPr>
      <w:r w:rsidRPr="006674F5">
        <w:rPr>
          <w:rFonts w:ascii="Times New Roman" w:hAnsi="Times New Roman"/>
          <w:bCs/>
          <w:sz w:val="24"/>
          <w:szCs w:val="24"/>
        </w:rPr>
        <w:t>Что нужно, чтобы тест подходил для ранней диагностики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Основное требование для диагностических тестов - требование </w:t>
      </w:r>
      <w:r w:rsidRPr="006674F5">
        <w:rPr>
          <w:rFonts w:ascii="Times New Roman" w:hAnsi="Times New Roman"/>
          <w:i/>
          <w:iCs/>
          <w:sz w:val="24"/>
          <w:szCs w:val="24"/>
        </w:rPr>
        <w:t>точности</w:t>
      </w:r>
      <w:r w:rsidRPr="006674F5">
        <w:rPr>
          <w:rFonts w:ascii="Times New Roman" w:hAnsi="Times New Roman"/>
          <w:sz w:val="24"/>
          <w:szCs w:val="24"/>
        </w:rPr>
        <w:t xml:space="preserve">, </w:t>
      </w:r>
      <w:r w:rsidRPr="006674F5">
        <w:rPr>
          <w:rFonts w:ascii="Times New Roman" w:hAnsi="Times New Roman"/>
          <w:i/>
          <w:iCs/>
          <w:sz w:val="24"/>
          <w:szCs w:val="24"/>
        </w:rPr>
        <w:t>чувствительности</w:t>
      </w:r>
      <w:r w:rsidRPr="006674F5">
        <w:rPr>
          <w:rFonts w:ascii="Times New Roman" w:hAnsi="Times New Roman"/>
          <w:sz w:val="24"/>
          <w:szCs w:val="24"/>
        </w:rPr>
        <w:t> и </w:t>
      </w:r>
      <w:r w:rsidRPr="006674F5">
        <w:rPr>
          <w:rFonts w:ascii="Times New Roman" w:hAnsi="Times New Roman"/>
          <w:i/>
          <w:iCs/>
          <w:sz w:val="24"/>
          <w:szCs w:val="24"/>
        </w:rPr>
        <w:t>специфичности</w:t>
      </w:r>
      <w:r w:rsidRPr="006674F5">
        <w:rPr>
          <w:rFonts w:ascii="Times New Roman" w:hAnsi="Times New Roman"/>
          <w:sz w:val="24"/>
          <w:szCs w:val="24"/>
        </w:rPr>
        <w:t>. Еще одним важным параметром, характеризующим новый тест, служит </w:t>
      </w:r>
      <w:r w:rsidRPr="006674F5">
        <w:rPr>
          <w:rFonts w:ascii="Times New Roman" w:hAnsi="Times New Roman"/>
          <w:i/>
          <w:iCs/>
          <w:sz w:val="24"/>
          <w:szCs w:val="24"/>
        </w:rPr>
        <w:t>диагностическая ценность положительного результата</w:t>
      </w:r>
      <w:r w:rsidRPr="006674F5">
        <w:rPr>
          <w:rFonts w:ascii="Times New Roman" w:hAnsi="Times New Roman"/>
          <w:sz w:val="24"/>
          <w:szCs w:val="24"/>
        </w:rPr>
        <w:t> (ДЦПР, PPV, </w:t>
      </w:r>
      <w:r w:rsidRPr="006674F5">
        <w:rPr>
          <w:rFonts w:ascii="Times New Roman" w:hAnsi="Times New Roman"/>
          <w:i/>
          <w:iCs/>
          <w:sz w:val="24"/>
          <w:szCs w:val="24"/>
        </w:rPr>
        <w:t>positive predictive value</w:t>
      </w:r>
      <w:r w:rsidRPr="006674F5">
        <w:rPr>
          <w:rFonts w:ascii="Times New Roman" w:hAnsi="Times New Roman"/>
          <w:sz w:val="24"/>
          <w:szCs w:val="24"/>
        </w:rPr>
        <w:t>). Она представляет собой отношение числа истинно положительных результатов (когда болезнь найдена верно) к сумме всех положительных результатов, истинных и ложных:</w:t>
      </w:r>
    </w:p>
    <w:p w:rsidR="006674F5" w:rsidRPr="006674F5" w:rsidRDefault="00173A4B" w:rsidP="006674F5">
      <w:pPr>
        <w:shd w:val="clear" w:color="auto" w:fill="F5F5F5"/>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3810000" cy="581025"/>
            <wp:effectExtent l="19050" t="0" r="0" b="0"/>
            <wp:docPr id="19" name="Рисунок 28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formula"/>
                    <pic:cNvPicPr>
                      <a:picLocks noChangeAspect="1" noChangeArrowheads="1"/>
                    </pic:cNvPicPr>
                  </pic:nvPicPr>
                  <pic:blipFill>
                    <a:blip r:embed="rId94"/>
                    <a:srcRect/>
                    <a:stretch>
                      <a:fillRect/>
                    </a:stretch>
                  </pic:blipFill>
                  <pic:spPr bwMode="auto">
                    <a:xfrm>
                      <a:off x="0" y="0"/>
                      <a:ext cx="3810000" cy="581025"/>
                    </a:xfrm>
                    <a:prstGeom prst="rect">
                      <a:avLst/>
                    </a:prstGeom>
                    <a:noFill/>
                    <a:ln w="9525">
                      <a:noFill/>
                      <a:miter lim="800000"/>
                      <a:headEnd/>
                      <a:tailEnd/>
                    </a:ln>
                  </pic:spPr>
                </pic:pic>
              </a:graphicData>
            </a:graphic>
          </wp:inline>
        </w:drawing>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где </w:t>
      </w:r>
      <w:r w:rsidRPr="006674F5">
        <w:rPr>
          <w:rFonts w:ascii="Times New Roman" w:hAnsi="Times New Roman"/>
          <w:bCs/>
          <w:sz w:val="24"/>
          <w:szCs w:val="24"/>
        </w:rPr>
        <w:t>ДЦПР</w:t>
      </w:r>
      <w:r w:rsidRPr="006674F5">
        <w:rPr>
          <w:rFonts w:ascii="Times New Roman" w:hAnsi="Times New Roman"/>
          <w:sz w:val="24"/>
          <w:szCs w:val="24"/>
        </w:rPr>
        <w:t> — диагностическая ценность положительного результата, </w:t>
      </w:r>
      <w:r w:rsidRPr="006674F5">
        <w:rPr>
          <w:rFonts w:ascii="Times New Roman" w:hAnsi="Times New Roman"/>
          <w:bCs/>
          <w:sz w:val="24"/>
          <w:szCs w:val="24"/>
        </w:rPr>
        <w:t>ИП</w:t>
      </w:r>
      <w:r w:rsidRPr="006674F5">
        <w:rPr>
          <w:rFonts w:ascii="Times New Roman" w:hAnsi="Times New Roman"/>
          <w:sz w:val="24"/>
          <w:szCs w:val="24"/>
        </w:rPr>
        <w:t> — число истинно положительных результатов, </w:t>
      </w:r>
      <w:r w:rsidRPr="006674F5">
        <w:rPr>
          <w:rFonts w:ascii="Times New Roman" w:hAnsi="Times New Roman"/>
          <w:bCs/>
          <w:sz w:val="24"/>
          <w:szCs w:val="24"/>
        </w:rPr>
        <w:t>ЛП</w:t>
      </w:r>
      <w:r w:rsidRPr="006674F5">
        <w:rPr>
          <w:rFonts w:ascii="Times New Roman" w:hAnsi="Times New Roman"/>
          <w:sz w:val="24"/>
          <w:szCs w:val="24"/>
        </w:rPr>
        <w:t> — число ложноположительных результатов диагностики.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ДЦПР помогает оценить целесообразность использования теста для повального обследования какой-либо группы людей, то есть </w:t>
      </w:r>
      <w:r w:rsidRPr="006674F5">
        <w:rPr>
          <w:rFonts w:ascii="Times New Roman" w:hAnsi="Times New Roman"/>
          <w:i/>
          <w:iCs/>
          <w:sz w:val="24"/>
          <w:szCs w:val="24"/>
        </w:rPr>
        <w:t>скрининга</w:t>
      </w:r>
      <w:r w:rsidRPr="006674F5">
        <w:rPr>
          <w:rFonts w:ascii="Times New Roman" w:hAnsi="Times New Roman"/>
          <w:sz w:val="24"/>
          <w:szCs w:val="24"/>
        </w:rPr>
        <w:t>. Ее низкие значения могут сделать диагностический метод затратным и даже небезопасным с точки зрения общей выгоды для обследуемых. Но на этом остановимся чуть ниже.</w:t>
      </w:r>
    </w:p>
    <w:p w:rsidR="006674F5" w:rsidRPr="006674F5" w:rsidRDefault="006674F5" w:rsidP="006674F5">
      <w:pPr>
        <w:shd w:val="clear" w:color="auto" w:fill="FFFFFF"/>
        <w:spacing w:after="0" w:line="240" w:lineRule="auto"/>
        <w:ind w:firstLine="567"/>
        <w:jc w:val="both"/>
        <w:outlineLvl w:val="2"/>
        <w:rPr>
          <w:rFonts w:ascii="Times New Roman" w:hAnsi="Times New Roman"/>
          <w:bCs/>
          <w:sz w:val="24"/>
          <w:szCs w:val="24"/>
        </w:rPr>
      </w:pPr>
      <w:r w:rsidRPr="006674F5">
        <w:rPr>
          <w:rFonts w:ascii="Times New Roman" w:hAnsi="Times New Roman"/>
          <w:bCs/>
          <w:sz w:val="24"/>
          <w:szCs w:val="24"/>
        </w:rPr>
        <w:t>Диагностические параметры биомаркера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Вновь разрабатываемый диагностический метод должен превосходить все уже существующие, а для этого его нужно сравнить с «золотым стандартом» — наилучшим методом, дающим (почти) безошибочный ответ. Однако, если существует золотой стандарт, зачем тогда новый тест? А затем, например, что он может быть более выгодным клинически или позволяет решать задачу быстрее, проще и дешевле. Так, если золотой стандарт — это инвазивное исследование во время операции или вообще </w:t>
      </w:r>
      <w:r w:rsidRPr="006674F5">
        <w:rPr>
          <w:rFonts w:ascii="Times New Roman" w:hAnsi="Times New Roman"/>
          <w:i/>
          <w:iCs/>
          <w:sz w:val="24"/>
          <w:szCs w:val="24"/>
        </w:rPr>
        <w:t>post mortem</w:t>
      </w:r>
      <w:r w:rsidRPr="006674F5">
        <w:rPr>
          <w:rFonts w:ascii="Times New Roman" w:hAnsi="Times New Roman"/>
          <w:sz w:val="24"/>
          <w:szCs w:val="24"/>
        </w:rPr>
        <w:t>, его диагностическая значимость, увы, невелика.</w:t>
      </w:r>
    </w:p>
    <w:p w:rsidR="006674F5" w:rsidRPr="006674F5" w:rsidRDefault="00173A4B" w:rsidP="006674F5">
      <w:pPr>
        <w:spacing w:after="0" w:line="240" w:lineRule="auto"/>
        <w:ind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362575" cy="3190875"/>
            <wp:effectExtent l="19050" t="0" r="9525" b="0"/>
            <wp:docPr id="20" name="Рисунок 289" descr="Как оценить работу диагностическ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Как оценить работу диагностического теста?"/>
                    <pic:cNvPicPr>
                      <a:picLocks noChangeAspect="1" noChangeArrowheads="1"/>
                    </pic:cNvPicPr>
                  </pic:nvPicPr>
                  <pic:blipFill>
                    <a:blip r:embed="rId95"/>
                    <a:srcRect/>
                    <a:stretch>
                      <a:fillRect/>
                    </a:stretch>
                  </pic:blipFill>
                  <pic:spPr bwMode="auto">
                    <a:xfrm>
                      <a:off x="0" y="0"/>
                      <a:ext cx="5362575" cy="3190875"/>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Рисунок 1. Подбор тест-систем </w:t>
      </w:r>
    </w:p>
    <w:p w:rsidR="006674F5" w:rsidRPr="006674F5" w:rsidRDefault="006674F5" w:rsidP="006674F5">
      <w:pPr>
        <w:shd w:val="clear" w:color="auto" w:fill="F5F5F5"/>
        <w:spacing w:after="0" w:line="240" w:lineRule="auto"/>
        <w:ind w:firstLine="567"/>
        <w:jc w:val="both"/>
        <w:rPr>
          <w:rFonts w:ascii="Times New Roman" w:hAnsi="Times New Roman"/>
          <w:bCs/>
          <w:sz w:val="24"/>
          <w:szCs w:val="24"/>
        </w:rPr>
      </w:pP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bCs/>
          <w:sz w:val="24"/>
          <w:szCs w:val="24"/>
        </w:rPr>
        <w:t>Как оценить работу диагностического теста?</w:t>
      </w:r>
      <w:r w:rsidRPr="006674F5">
        <w:rPr>
          <w:rFonts w:ascii="Times New Roman" w:hAnsi="Times New Roman"/>
          <w:sz w:val="24"/>
          <w:szCs w:val="24"/>
        </w:rPr>
        <w:t> Что, если он сработал неправильно, назвав здорового больным или наоборот? Для этого нам надо знать, что происходит на самом деле. В этом поможет тест, который очень надежен, — «золотой стандарт». Сравнивая новые результаты с этим стандартом, мы можем подсчитать ошибки и решить, есть ли перспектива у нашего метода диагностики.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Основными характеристиками нового теста служат его диагностическая точность, чувствительность и специфичность. </w:t>
      </w:r>
      <w:r w:rsidRPr="006674F5">
        <w:rPr>
          <w:rFonts w:ascii="Times New Roman" w:hAnsi="Times New Roman"/>
          <w:bCs/>
          <w:sz w:val="24"/>
          <w:szCs w:val="24"/>
        </w:rPr>
        <w:t>Точность</w:t>
      </w:r>
      <w:r w:rsidRPr="006674F5">
        <w:rPr>
          <w:rFonts w:ascii="Times New Roman" w:hAnsi="Times New Roman"/>
          <w:sz w:val="24"/>
          <w:szCs w:val="24"/>
        </w:rPr>
        <w:t> — это доля правильно диагностированных случаев среди всех обследованных, как больных, так и здоровых. </w:t>
      </w:r>
      <w:r w:rsidRPr="006674F5">
        <w:rPr>
          <w:rFonts w:ascii="Times New Roman" w:hAnsi="Times New Roman"/>
          <w:bCs/>
          <w:sz w:val="24"/>
          <w:szCs w:val="24"/>
        </w:rPr>
        <w:t>Чувствительность</w:t>
      </w:r>
      <w:r w:rsidRPr="006674F5">
        <w:rPr>
          <w:rFonts w:ascii="Times New Roman" w:hAnsi="Times New Roman"/>
          <w:sz w:val="24"/>
          <w:szCs w:val="24"/>
        </w:rPr>
        <w:t> - доля правильно диагностированных больных людей, а </w:t>
      </w:r>
      <w:r w:rsidRPr="006674F5">
        <w:rPr>
          <w:rFonts w:ascii="Times New Roman" w:hAnsi="Times New Roman"/>
          <w:bCs/>
          <w:sz w:val="24"/>
          <w:szCs w:val="24"/>
        </w:rPr>
        <w:t>специфичность</w:t>
      </w:r>
      <w:r w:rsidRPr="006674F5">
        <w:rPr>
          <w:rFonts w:ascii="Times New Roman" w:hAnsi="Times New Roman"/>
          <w:sz w:val="24"/>
          <w:szCs w:val="24"/>
        </w:rPr>
        <w:t> - здоровых.</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Можно догадаться, что чувствительность и специфичность, в отличие от точности, зависят от порогового значения биомаркера или сочетания маркеров. </w:t>
      </w:r>
      <w:r w:rsidRPr="006674F5">
        <w:rPr>
          <w:rFonts w:ascii="Times New Roman" w:hAnsi="Times New Roman"/>
          <w:i/>
          <w:iCs/>
          <w:sz w:val="24"/>
          <w:szCs w:val="24"/>
        </w:rPr>
        <w:t>Пороговое значение</w:t>
      </w:r>
      <w:r w:rsidRPr="006674F5">
        <w:rPr>
          <w:rFonts w:ascii="Times New Roman" w:hAnsi="Times New Roman"/>
          <w:sz w:val="24"/>
          <w:szCs w:val="24"/>
        </w:rPr>
        <w:t> — это, например, концентрация молекулы в крови, при обнаружении которой (или более высоких значений) мы считаем человека больным. В случае комбинации маркеров такой порог будет более сложной функцией, учитывающей значения нескольких параметров. Если мы сильно снизим порог измеряемой концентрации биомаркера, то обнаружим всех больных (чувствительность 100%), но при этом поставим неправильный диагноз большему количеству не страдающих от заболевания испытуемых. Таким образом, при описании биомаркеров приводить их чувствительность и специфичность по отдельности не имеет смысла.</w:t>
      </w:r>
    </w:p>
    <w:tbl>
      <w:tblPr>
        <w:tblW w:w="9528" w:type="dxa"/>
        <w:shd w:val="clear" w:color="auto" w:fill="FFFFFF"/>
        <w:tblLayout w:type="fixed"/>
        <w:tblCellMar>
          <w:top w:w="15" w:type="dxa"/>
          <w:left w:w="15" w:type="dxa"/>
          <w:bottom w:w="15" w:type="dxa"/>
          <w:right w:w="15" w:type="dxa"/>
        </w:tblCellMar>
        <w:tblLook w:val="04A0"/>
      </w:tblPr>
      <w:tblGrid>
        <w:gridCol w:w="1710"/>
        <w:gridCol w:w="2126"/>
        <w:gridCol w:w="2934"/>
        <w:gridCol w:w="2758"/>
      </w:tblGrid>
      <w:tr w:rsidR="006674F5" w:rsidRPr="006674F5" w:rsidTr="006674F5">
        <w:trPr>
          <w:trHeight w:val="196"/>
        </w:trPr>
        <w:tc>
          <w:tcPr>
            <w:tcW w:w="9528"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Результаты безошибочного обследования («золотой стандарт»)</w:t>
            </w:r>
          </w:p>
        </w:tc>
      </w:tr>
      <w:tr w:rsidR="006674F5" w:rsidRPr="006674F5" w:rsidTr="006674F5">
        <w:trPr>
          <w:trHeight w:val="176"/>
        </w:trPr>
        <w:tc>
          <w:tcPr>
            <w:tcW w:w="171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Общее число обследованных</w:t>
            </w:r>
          </w:p>
        </w:tc>
        <w:tc>
          <w:tcPr>
            <w:tcW w:w="29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Золотой стандарт +</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Золотой стандарт —</w:t>
            </w:r>
          </w:p>
        </w:tc>
      </w:tr>
      <w:tr w:rsidR="006674F5" w:rsidRPr="006674F5" w:rsidTr="006674F5">
        <w:trPr>
          <w:trHeight w:val="586"/>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Результаты нового теста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Новый тест +</w:t>
            </w:r>
          </w:p>
        </w:tc>
        <w:tc>
          <w:tcPr>
            <w:tcW w:w="29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spacing w:val="9"/>
                <w:sz w:val="24"/>
                <w:szCs w:val="24"/>
              </w:rPr>
              <w:t>Истинно положительный результат (ИП)</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hyperlink r:id="rId96" w:history="1">
              <w:r w:rsidRPr="006674F5">
                <w:rPr>
                  <w:rFonts w:ascii="Times New Roman" w:hAnsi="Times New Roman"/>
                  <w:spacing w:val="9"/>
                  <w:sz w:val="24"/>
                  <w:szCs w:val="24"/>
                  <w:u w:val="single"/>
                </w:rPr>
                <w:t>Ошибка 1 рода</w:t>
              </w:r>
            </w:hyperlink>
            <w:r w:rsidRPr="006674F5">
              <w:rPr>
                <w:rFonts w:ascii="Times New Roman" w:hAnsi="Times New Roman"/>
                <w:spacing w:val="9"/>
                <w:sz w:val="24"/>
                <w:szCs w:val="24"/>
              </w:rPr>
              <w:t> — ложноположительный результат (ЛП)</w:t>
            </w:r>
          </w:p>
        </w:tc>
      </w:tr>
      <w:tr w:rsidR="006674F5" w:rsidRPr="006674F5" w:rsidTr="006674F5">
        <w:trPr>
          <w:trHeight w:val="260"/>
        </w:trPr>
        <w:tc>
          <w:tcPr>
            <w:tcW w:w="1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74F5" w:rsidRPr="006674F5" w:rsidRDefault="006674F5" w:rsidP="006674F5">
            <w:pPr>
              <w:spacing w:after="0" w:line="240" w:lineRule="auto"/>
              <w:jc w:val="center"/>
              <w:rPr>
                <w:rFonts w:ascii="Times New Roman" w:hAnsi="Times New Roman"/>
                <w:spacing w:val="9"/>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Новый тест —</w:t>
            </w:r>
          </w:p>
        </w:tc>
        <w:tc>
          <w:tcPr>
            <w:tcW w:w="29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hyperlink r:id="rId97" w:history="1">
              <w:r w:rsidRPr="006674F5">
                <w:rPr>
                  <w:rFonts w:ascii="Times New Roman" w:hAnsi="Times New Roman"/>
                  <w:spacing w:val="9"/>
                  <w:sz w:val="24"/>
                  <w:szCs w:val="24"/>
                  <w:u w:val="single"/>
                </w:rPr>
                <w:t>Ошибка 2 рода</w:t>
              </w:r>
            </w:hyperlink>
            <w:r w:rsidRPr="006674F5">
              <w:rPr>
                <w:rFonts w:ascii="Times New Roman" w:hAnsi="Times New Roman"/>
                <w:spacing w:val="9"/>
                <w:sz w:val="24"/>
                <w:szCs w:val="24"/>
              </w:rPr>
              <w:t> — ложноотрицательный результат (ЛО)</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spacing w:val="9"/>
                <w:sz w:val="24"/>
                <w:szCs w:val="24"/>
              </w:rPr>
              <w:t>Истинно отрицательный результат (ИО)</w:t>
            </w:r>
          </w:p>
        </w:tc>
      </w:tr>
      <w:tr w:rsidR="006674F5" w:rsidRPr="006674F5" w:rsidTr="006674F5">
        <w:trPr>
          <w:trHeight w:val="750"/>
        </w:trPr>
        <w:tc>
          <w:tcPr>
            <w:tcW w:w="171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lastRenderedPageBreak/>
              <w:t>Характеристики нового теста</w:t>
            </w:r>
          </w:p>
        </w:tc>
        <w:tc>
          <w:tcPr>
            <w:tcW w:w="7818" w:type="dxa"/>
            <w:gridSpan w:val="3"/>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center"/>
              <w:rPr>
                <w:rFonts w:ascii="Times New Roman" w:hAnsi="Times New Roman"/>
                <w:spacing w:val="9"/>
                <w:sz w:val="24"/>
                <w:szCs w:val="24"/>
              </w:rPr>
            </w:pPr>
            <w:r w:rsidRPr="006674F5">
              <w:rPr>
                <w:rFonts w:ascii="Times New Roman" w:hAnsi="Times New Roman"/>
                <w:bCs/>
                <w:spacing w:val="9"/>
                <w:sz w:val="24"/>
                <w:szCs w:val="24"/>
              </w:rPr>
              <w:t>Точность* = (ИП + ИО) / Общее число обследованных</w:t>
            </w:r>
            <w:r w:rsidRPr="006674F5">
              <w:rPr>
                <w:rFonts w:ascii="Times New Roman" w:hAnsi="Times New Roman"/>
                <w:spacing w:val="9"/>
                <w:sz w:val="24"/>
                <w:szCs w:val="24"/>
              </w:rPr>
              <w:br/>
            </w:r>
            <w:r w:rsidRPr="006674F5">
              <w:rPr>
                <w:rFonts w:ascii="Times New Roman" w:hAnsi="Times New Roman"/>
                <w:bCs/>
                <w:spacing w:val="9"/>
                <w:sz w:val="24"/>
                <w:szCs w:val="24"/>
              </w:rPr>
              <w:t>Чувствительность = ИП / (ИП + ЛО)</w:t>
            </w:r>
            <w:r w:rsidRPr="006674F5">
              <w:rPr>
                <w:rFonts w:ascii="Times New Roman" w:hAnsi="Times New Roman"/>
                <w:spacing w:val="9"/>
                <w:sz w:val="24"/>
                <w:szCs w:val="24"/>
              </w:rPr>
              <w:br/>
            </w:r>
            <w:r w:rsidRPr="006674F5">
              <w:rPr>
                <w:rFonts w:ascii="Times New Roman" w:hAnsi="Times New Roman"/>
                <w:bCs/>
                <w:spacing w:val="9"/>
                <w:sz w:val="24"/>
                <w:szCs w:val="24"/>
              </w:rPr>
              <w:t>Специфичность = ИО / (ИО + ЛП)</w:t>
            </w:r>
          </w:p>
        </w:tc>
      </w:tr>
      <w:tr w:rsidR="006674F5" w:rsidRPr="006674F5" w:rsidTr="006674F5">
        <w:trPr>
          <w:trHeight w:val="750"/>
        </w:trPr>
        <w:tc>
          <w:tcPr>
            <w:tcW w:w="9528"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hideMark/>
          </w:tcPr>
          <w:p w:rsidR="006674F5" w:rsidRPr="006674F5" w:rsidRDefault="006674F5" w:rsidP="006674F5">
            <w:pPr>
              <w:spacing w:after="0" w:line="240" w:lineRule="auto"/>
              <w:jc w:val="both"/>
              <w:rPr>
                <w:rFonts w:ascii="Times New Roman" w:hAnsi="Times New Roman"/>
                <w:spacing w:val="9"/>
                <w:sz w:val="24"/>
                <w:szCs w:val="24"/>
              </w:rPr>
            </w:pPr>
            <w:r w:rsidRPr="006674F5">
              <w:rPr>
                <w:rFonts w:ascii="Times New Roman" w:hAnsi="Times New Roman"/>
                <w:spacing w:val="9"/>
                <w:sz w:val="24"/>
                <w:szCs w:val="24"/>
              </w:rPr>
              <w:t>* Диагностические параметры важно не путать с аналитическими. Например, аналитическая точность — это функция инструментальной погрешности измерений. Аналитическая чувствительность метода — предел детектирования этим методом интересующих соединений, и прямого отношения к диагностике она не имеет.</w:t>
            </w:r>
          </w:p>
        </w:tc>
      </w:tr>
    </w:tbl>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Представим ситуацию, когда гипотетический омикс-тест (этим термином для краткости обозначим тест, разработанный при помощи геномных и постгеномных технологий) показал выдающиеся результаты и отличает пациентов от условно здоровых людей с чувствительностью и специфичностью 98%. Предположим, что речь идет о распространенной злокачественной опухоли с частотой возникновения в популяции 100 случаев на 100 000 населения: эти числа справедливы, например, для рака предстательной железы в странах-лидерах по заболеваемости им. Подвергнем скринингу эти 100 000 человек. При чувствительности 98% из 100 действительно больных 98 будут правильно диагностированы и лишь двое окажутся пропущенными. При специфичности 98% из 99 900 здоровых людей, которых мы обследуем, диагноз «рак» будет ошибочно поставлен 2%, то есть 1998 из числа обследуемых. Легко рассчитать, что ДЦПР в этом случае составит всего 4,6%, а почти 2 000 человек получат моральный ущерб, и им будет назначено дорогостоящее и, возможно, травматичное обследование (рис. 2). Заметим, что 98-процентные чувствительность и специфичность — параметры, в исследованиях обычно не достижимые.</w:t>
      </w:r>
    </w:p>
    <w:p w:rsidR="006674F5" w:rsidRPr="006674F5" w:rsidRDefault="00173A4B" w:rsidP="006674F5">
      <w:pPr>
        <w:shd w:val="clear" w:color="auto" w:fill="F5F5F5"/>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extent cx="5267325" cy="3133725"/>
            <wp:effectExtent l="19050" t="0" r="9525" b="0"/>
            <wp:docPr id="21" name="Рисунок 290" descr="Ложноположительне диагн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Ложноположительне диагнозы"/>
                    <pic:cNvPicPr>
                      <a:picLocks noChangeAspect="1" noChangeArrowheads="1"/>
                    </pic:cNvPicPr>
                  </pic:nvPicPr>
                  <pic:blipFill>
                    <a:blip r:embed="rId98"/>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6674F5" w:rsidRPr="006674F5" w:rsidRDefault="006674F5" w:rsidP="006674F5">
      <w:pPr>
        <w:shd w:val="clear" w:color="auto" w:fill="F5F5F5"/>
        <w:spacing w:after="0" w:line="240" w:lineRule="auto"/>
        <w:ind w:firstLine="567"/>
        <w:jc w:val="both"/>
        <w:rPr>
          <w:rFonts w:ascii="Times New Roman" w:hAnsi="Times New Roman"/>
          <w:sz w:val="24"/>
          <w:szCs w:val="24"/>
        </w:rPr>
      </w:pPr>
      <w:r w:rsidRPr="006674F5">
        <w:rPr>
          <w:rFonts w:ascii="Times New Roman" w:hAnsi="Times New Roman"/>
          <w:bCs/>
          <w:sz w:val="24"/>
          <w:szCs w:val="24"/>
        </w:rPr>
        <w:t>Рисунок 2. Даже при специфичности диагностики 98% число ложноположительных диагнозов относительно редких заболеваний будет значительным по абсолютному количеству обследуемых.</w:t>
      </w:r>
      <w:r w:rsidRPr="006674F5">
        <w:rPr>
          <w:rFonts w:ascii="Times New Roman" w:hAnsi="Times New Roman"/>
          <w:sz w:val="24"/>
          <w:szCs w:val="24"/>
        </w:rPr>
        <w:t> Такие люди, в действительности не имеющие этой болезни, пройдут дорогое и травматичное обследование.</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Напрашивается вывод: чтобы омикс-тест был пригоден для ранней диагностики заболевания, требуется выполнение нескольких условий (рис. 3). Во-первых, в случае 100% специфичности ДЦПР автоматически достигнет 100% (</w:t>
      </w:r>
      <w:r w:rsidRPr="006674F5">
        <w:rPr>
          <w:rFonts w:ascii="Times New Roman" w:hAnsi="Times New Roman"/>
          <w:i/>
          <w:iCs/>
          <w:sz w:val="24"/>
          <w:szCs w:val="24"/>
        </w:rPr>
        <w:t>см.</w:t>
      </w:r>
      <w:r w:rsidRPr="006674F5">
        <w:rPr>
          <w:rFonts w:ascii="Times New Roman" w:hAnsi="Times New Roman"/>
          <w:sz w:val="24"/>
          <w:szCs w:val="24"/>
        </w:rPr>
        <w:t xml:space="preserve"> формулу выше). Это </w:t>
      </w:r>
      <w:r w:rsidRPr="006674F5">
        <w:rPr>
          <w:rFonts w:ascii="Times New Roman" w:hAnsi="Times New Roman"/>
          <w:sz w:val="24"/>
          <w:szCs w:val="24"/>
        </w:rPr>
        <w:lastRenderedPageBreak/>
        <w:t>возможно в том случае, когда биомаркер или определенное сочетание биомаркеров выявляется исключительно при патологии, но не в норме, то есть действует качественный принцип «есть или нет». Примером могут служить </w:t>
      </w:r>
      <w:r w:rsidRPr="006674F5">
        <w:rPr>
          <w:rFonts w:ascii="Times New Roman" w:hAnsi="Times New Roman"/>
          <w:i/>
          <w:iCs/>
          <w:sz w:val="24"/>
          <w:szCs w:val="24"/>
        </w:rPr>
        <w:t>соматические мутации-водители</w:t>
      </w:r>
      <w:r w:rsidRPr="006674F5">
        <w:rPr>
          <w:rFonts w:ascii="Times New Roman" w:hAnsi="Times New Roman"/>
          <w:sz w:val="24"/>
          <w:szCs w:val="24"/>
        </w:rPr>
        <w:t>, возникающие в геноме злокачественной опухоли. Вероятность встретить их в герминативном геноме взрослого человека, не имеющего злокачественной опухоли, исчезающе мала. Если омикс-тесты предполагают обнаружение рака с помощью выявления мутантных последовательностей ДНК, РНК и белка в любом биологическом материале, у этих тестов есть шанс на использование для ранней диагностики.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173A4B" w:rsidP="006674F5">
      <w:pPr>
        <w:spacing w:after="0" w:line="240" w:lineRule="auto"/>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5467350" cy="3248025"/>
            <wp:effectExtent l="19050" t="0" r="0" b="0"/>
            <wp:docPr id="22" name="Рисунок 291" descr="Выбор стратегии клинического исследования для разработки омикс-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Выбор стратегии клинического исследования для разработки омикс-теста"/>
                    <pic:cNvPicPr>
                      <a:picLocks noChangeAspect="1" noChangeArrowheads="1"/>
                    </pic:cNvPicPr>
                  </pic:nvPicPr>
                  <pic:blipFill>
                    <a:blip r:embed="rId99"/>
                    <a:srcRect/>
                    <a:stretch>
                      <a:fillRect/>
                    </a:stretch>
                  </pic:blipFill>
                  <pic:spPr bwMode="auto">
                    <a:xfrm>
                      <a:off x="0" y="0"/>
                      <a:ext cx="5467350" cy="3248025"/>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bCs/>
          <w:sz w:val="24"/>
          <w:szCs w:val="24"/>
        </w:rPr>
        <w:t>Рисунок 3. Выбор стратегии клинического исследования для разработки омикс-теста.</w:t>
      </w:r>
      <w:r w:rsidRPr="006674F5">
        <w:rPr>
          <w:rFonts w:ascii="Times New Roman" w:hAnsi="Times New Roman"/>
          <w:sz w:val="24"/>
          <w:szCs w:val="24"/>
        </w:rPr>
        <w:t> Представлены условия, которые должны быть выполнены, чтобы тест подходил для ранней диагностики. Клинические потребности управляют дизайном исследования: в зависимости от задачи следует выбирать разные когорты обследуемых.</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Другим примером веществ, выявление которых претендует на 100-процентную диагностическую специфичность, служат </w:t>
      </w:r>
      <w:r w:rsidRPr="006674F5">
        <w:rPr>
          <w:rFonts w:ascii="Times New Roman" w:hAnsi="Times New Roman"/>
          <w:i/>
          <w:iCs/>
          <w:sz w:val="24"/>
          <w:szCs w:val="24"/>
        </w:rPr>
        <w:t>онкометаболиты</w:t>
      </w:r>
      <w:r w:rsidRPr="006674F5">
        <w:rPr>
          <w:rFonts w:ascii="Times New Roman" w:hAnsi="Times New Roman"/>
          <w:sz w:val="24"/>
          <w:szCs w:val="24"/>
        </w:rPr>
        <w:t>, синтезирующиеся исключительно в опухолевых клетках из-за мутаций, модифицирующих активность ферментов. Не стоит забывать, что при абсолютной специфичности тест должен сохранять приемлемую диагностическую чувствительность. Отметим, что к сегодняшнему дню до выхода в практику дошли тесты, основанные преимущественно на мутантной опухолевой ДНК. В них также могут анализироваться участки генома с характерным для опухолей гиперметилированием оснований. При этом явлении «отменяется» транскрипция </w:t>
      </w:r>
      <w:hyperlink r:id="rId100" w:history="1">
        <w:r w:rsidRPr="006674F5">
          <w:rPr>
            <w:rFonts w:ascii="Times New Roman" w:hAnsi="Times New Roman"/>
            <w:sz w:val="24"/>
            <w:szCs w:val="24"/>
            <w:u w:val="single"/>
          </w:rPr>
          <w:t>генов-онкосупрессоров</w:t>
        </w:r>
      </w:hyperlink>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Например, с некоторыми оговорками скрининговым тестом для </w:t>
      </w:r>
      <w:hyperlink r:id="rId101" w:history="1">
        <w:r w:rsidRPr="006674F5">
          <w:rPr>
            <w:rFonts w:ascii="Times New Roman" w:hAnsi="Times New Roman"/>
            <w:sz w:val="24"/>
            <w:szCs w:val="24"/>
            <w:u w:val="single"/>
          </w:rPr>
          <w:t>колоректального рака</w:t>
        </w:r>
      </w:hyperlink>
      <w:r w:rsidRPr="006674F5">
        <w:rPr>
          <w:rFonts w:ascii="Times New Roman" w:hAnsi="Times New Roman"/>
          <w:sz w:val="24"/>
          <w:szCs w:val="24"/>
        </w:rPr>
        <w:t> можно признать разрешенный к использованию в США </w:t>
      </w:r>
      <w:hyperlink r:id="rId102" w:history="1">
        <w:r w:rsidRPr="006674F5">
          <w:rPr>
            <w:rFonts w:ascii="Times New Roman" w:hAnsi="Times New Roman"/>
            <w:sz w:val="24"/>
            <w:szCs w:val="24"/>
            <w:u w:val="single"/>
          </w:rPr>
          <w:t>тест для анализа кала </w:t>
        </w:r>
        <w:r w:rsidRPr="006674F5">
          <w:rPr>
            <w:rFonts w:ascii="Times New Roman" w:hAnsi="Times New Roman"/>
            <w:i/>
            <w:iCs/>
            <w:sz w:val="24"/>
            <w:szCs w:val="24"/>
          </w:rPr>
          <w:t>Cologuard</w:t>
        </w:r>
      </w:hyperlink>
      <w:r w:rsidRPr="006674F5">
        <w:rPr>
          <w:rFonts w:ascii="Times New Roman" w:hAnsi="Times New Roman"/>
          <w:sz w:val="24"/>
          <w:szCs w:val="24"/>
        </w:rPr>
        <w:t>. Этот тест мультиплексный и к тому же сочетает использование различных методов детекции разных молекулярных событий. Он предполагает количественное измерение ДНК с мутацией в гене </w:t>
      </w:r>
      <w:hyperlink r:id="rId103" w:history="1">
        <w:r w:rsidRPr="006674F5">
          <w:rPr>
            <w:rFonts w:ascii="Times New Roman" w:hAnsi="Times New Roman"/>
            <w:i/>
            <w:iCs/>
            <w:sz w:val="24"/>
            <w:szCs w:val="24"/>
            <w:u w:val="single"/>
          </w:rPr>
          <w:t>KRAS</w:t>
        </w:r>
      </w:hyperlink>
      <w:r w:rsidRPr="006674F5">
        <w:rPr>
          <w:rFonts w:ascii="Times New Roman" w:hAnsi="Times New Roman"/>
          <w:sz w:val="24"/>
          <w:szCs w:val="24"/>
        </w:rPr>
        <w:t>, оценку аномального метилирования генов </w:t>
      </w:r>
      <w:hyperlink r:id="rId104" w:history="1">
        <w:r w:rsidRPr="006674F5">
          <w:rPr>
            <w:rFonts w:ascii="Times New Roman" w:hAnsi="Times New Roman"/>
            <w:i/>
            <w:iCs/>
            <w:sz w:val="24"/>
            <w:szCs w:val="24"/>
            <w:u w:val="single"/>
          </w:rPr>
          <w:t>NDRG4</w:t>
        </w:r>
      </w:hyperlink>
      <w:r w:rsidRPr="006674F5">
        <w:rPr>
          <w:rFonts w:ascii="Times New Roman" w:hAnsi="Times New Roman"/>
          <w:sz w:val="24"/>
          <w:szCs w:val="24"/>
        </w:rPr>
        <w:t>, </w:t>
      </w:r>
      <w:hyperlink r:id="rId105" w:history="1">
        <w:r w:rsidRPr="006674F5">
          <w:rPr>
            <w:rFonts w:ascii="Times New Roman" w:hAnsi="Times New Roman"/>
            <w:i/>
            <w:iCs/>
            <w:sz w:val="24"/>
            <w:szCs w:val="24"/>
            <w:u w:val="single"/>
          </w:rPr>
          <w:t>BMP3</w:t>
        </w:r>
      </w:hyperlink>
      <w:r w:rsidRPr="006674F5">
        <w:rPr>
          <w:rFonts w:ascii="Times New Roman" w:hAnsi="Times New Roman"/>
          <w:sz w:val="24"/>
          <w:szCs w:val="24"/>
        </w:rPr>
        <w:t> и </w:t>
      </w:r>
      <w:hyperlink r:id="rId106" w:history="1">
        <w:r w:rsidRPr="006674F5">
          <w:rPr>
            <w:rFonts w:ascii="Times New Roman" w:hAnsi="Times New Roman"/>
            <w:sz w:val="24"/>
            <w:szCs w:val="24"/>
            <w:u w:val="single"/>
          </w:rPr>
          <w:t>β-актина</w:t>
        </w:r>
      </w:hyperlink>
      <w:r w:rsidRPr="006674F5">
        <w:rPr>
          <w:rFonts w:ascii="Times New Roman" w:hAnsi="Times New Roman"/>
          <w:sz w:val="24"/>
          <w:szCs w:val="24"/>
        </w:rPr>
        <w:t>, а также иммунный анализ на гемоглобин.</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Если специфичность теста не абсолютна, его всё же можно использовать для скрининга состояний, более распространенных, чем злокачественные опухоли. Однако высокие показатели заболеваемости характерны для инфекций, принципы диагностики которых обычно хорошо определены и отличаются от омиксных.</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В клинике используют ряд биомаркеров для диагностики злокачественных опухолей, которые иногда позиционируют как скрининговые. В таком качестве выступали, например, различные формы </w:t>
      </w:r>
      <w:r w:rsidRPr="006674F5">
        <w:rPr>
          <w:rFonts w:ascii="Times New Roman" w:hAnsi="Times New Roman"/>
          <w:i/>
          <w:iCs/>
          <w:sz w:val="24"/>
          <w:szCs w:val="24"/>
        </w:rPr>
        <w:t>простатоспецифического антигена</w:t>
      </w:r>
      <w:r w:rsidRPr="006674F5">
        <w:rPr>
          <w:rFonts w:ascii="Times New Roman" w:hAnsi="Times New Roman"/>
          <w:sz w:val="24"/>
          <w:szCs w:val="24"/>
        </w:rPr>
        <w:t> (</w:t>
      </w:r>
      <w:hyperlink r:id="rId107" w:history="1">
        <w:r w:rsidRPr="006674F5">
          <w:rPr>
            <w:rFonts w:ascii="Times New Roman" w:hAnsi="Times New Roman"/>
            <w:sz w:val="24"/>
            <w:szCs w:val="24"/>
            <w:u w:val="single"/>
          </w:rPr>
          <w:t>ПСА</w:t>
        </w:r>
      </w:hyperlink>
      <w:r w:rsidRPr="006674F5">
        <w:rPr>
          <w:rFonts w:ascii="Times New Roman" w:hAnsi="Times New Roman"/>
          <w:sz w:val="24"/>
          <w:szCs w:val="24"/>
        </w:rPr>
        <w:t>), измеряемые в плазме крови, и другие «раковые антигены» (</w:t>
      </w:r>
      <w:r w:rsidRPr="006674F5">
        <w:rPr>
          <w:rFonts w:ascii="Times New Roman" w:hAnsi="Times New Roman"/>
          <w:i/>
          <w:iCs/>
          <w:sz w:val="24"/>
          <w:szCs w:val="24"/>
        </w:rPr>
        <w:t>cancer antigens</w:t>
      </w:r>
      <w:r w:rsidRPr="006674F5">
        <w:rPr>
          <w:rFonts w:ascii="Times New Roman" w:hAnsi="Times New Roman"/>
          <w:sz w:val="24"/>
          <w:szCs w:val="24"/>
        </w:rPr>
        <w:t>, CA), обнаруженные в 80-е годы прошлого века иммунологическими методами. Однако диагностические характеристики этих молекул таковы, что сегодня они не прошли бы регулирующие инстанции по большинству показаний, по которым их использовали ранее. Поэтому медицинские сообщества в подавляющем большинстве случаев уже не прибегают к оценке «старых» онкомаркеров для ранней диагностики. Например, анализ уровня ПСА теперь не рекомендуют для широкого скрининга рака простаты. Ведущую роль в ранней диагностике многих опухолей играют методы визуализации и другие подходы, в том числе определение врачом сочетаний симптомов.</w:t>
      </w:r>
    </w:p>
    <w:p w:rsidR="006674F5" w:rsidRPr="006674F5" w:rsidRDefault="006674F5" w:rsidP="006674F5">
      <w:pPr>
        <w:shd w:val="clear" w:color="auto" w:fill="FFFFFF"/>
        <w:spacing w:after="0" w:line="240" w:lineRule="auto"/>
        <w:ind w:firstLine="567"/>
        <w:jc w:val="both"/>
        <w:outlineLvl w:val="1"/>
        <w:rPr>
          <w:rFonts w:ascii="Times New Roman" w:hAnsi="Times New Roman"/>
          <w:bCs/>
          <w:sz w:val="24"/>
          <w:szCs w:val="24"/>
        </w:rPr>
      </w:pPr>
      <w:r w:rsidRPr="006674F5">
        <w:rPr>
          <w:rFonts w:ascii="Times New Roman" w:hAnsi="Times New Roman"/>
          <w:bCs/>
          <w:sz w:val="24"/>
          <w:szCs w:val="24"/>
        </w:rPr>
        <w:t>Омикс-тесты: от ранней диагностики к оценке рисков</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большинстве случаев панели постгеномных биомаркеров дают результаты, которые не позволяют использовать их для ранней диагностики заболеваний. Однако в медицине есть большая сфера, которая крайне нуждается в разработке и использовании биомаркеров. Речь идет о </w:t>
      </w:r>
      <w:r w:rsidRPr="006674F5">
        <w:rPr>
          <w:rFonts w:ascii="Times New Roman" w:hAnsi="Times New Roman"/>
          <w:i/>
          <w:iCs/>
          <w:sz w:val="24"/>
          <w:szCs w:val="24"/>
        </w:rPr>
        <w:t>прогностических</w:t>
      </w:r>
      <w:r w:rsidRPr="006674F5">
        <w:rPr>
          <w:rFonts w:ascii="Times New Roman" w:hAnsi="Times New Roman"/>
          <w:sz w:val="24"/>
          <w:szCs w:val="24"/>
        </w:rPr>
        <w:t> и </w:t>
      </w:r>
      <w:r w:rsidRPr="006674F5">
        <w:rPr>
          <w:rFonts w:ascii="Times New Roman" w:hAnsi="Times New Roman"/>
          <w:i/>
          <w:iCs/>
          <w:sz w:val="24"/>
          <w:szCs w:val="24"/>
        </w:rPr>
        <w:t>предиктивных</w:t>
      </w:r>
      <w:r w:rsidRPr="006674F5">
        <w:rPr>
          <w:rFonts w:ascii="Times New Roman" w:hAnsi="Times New Roman"/>
          <w:sz w:val="24"/>
          <w:szCs w:val="24"/>
        </w:rPr>
        <w:t> биомаркерах, приобретающих ценность уже после постановки диагноза. Без таких маркеров сложно представить персонализированную медицину, которая предполагает разделение пациентов с одним диагнозом на группы и рациональный выбор для них разных видов профилактики и лечения. Несмотря на смысловое сходство упомянутых терминов, они служат для различения биомаркеров, прогнозирующих тяжесть заболевания и вероятность рецидива (прогностические), и биомаркеров, предсказывающих ответ на терапию (предиктивные).</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Показательна история первых протеомных биомаркеров. В начале 2000-х годов для классификации образцов плазмы крови предложили использовать масс-спектры почти необработанной плазмы, полученные с помощью прямой </w:t>
      </w:r>
      <w:hyperlink r:id="rId108" w:history="1">
        <w:r w:rsidRPr="006674F5">
          <w:rPr>
            <w:rFonts w:ascii="Times New Roman" w:hAnsi="Times New Roman"/>
            <w:sz w:val="24"/>
            <w:szCs w:val="24"/>
            <w:u w:val="single"/>
          </w:rPr>
          <w:t>MALDI-TOF-масс-спектрометрии</w:t>
        </w:r>
      </w:hyperlink>
      <w:r w:rsidRPr="006674F5">
        <w:rPr>
          <w:rFonts w:ascii="Times New Roman" w:hAnsi="Times New Roman"/>
          <w:sz w:val="24"/>
          <w:szCs w:val="24"/>
        </w:rPr>
        <w:t>. Например, в исследовании, в котором я принимал участие в уже далеком 2005 году, сравнивали масс-спектры образцов от здоровых людей и от пациентов с раком яичников. Скоро стало ясно, что, хотя такой анализ и способен распознавать заболевание, его характеристики не подходят для ранней диагностики. Поэтому рассматривать тесты такого рода как скрининговые перестали. Подход справедливо критиковали за работу в формате штрихкода, без идентификации компонентов диагностического профиля, а когда их всё же идентифицировали, они оказались в основном белками неспецифического воспалительного ответа с высокой концентрацией в крови.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hyperlink r:id="rId109" w:history="1">
        <w:r w:rsidRPr="006674F5">
          <w:rPr>
            <w:rFonts w:ascii="Times New Roman" w:hAnsi="Times New Roman"/>
            <w:sz w:val="24"/>
            <w:szCs w:val="24"/>
            <w:u w:val="single"/>
          </w:rPr>
          <w:t>Одна из американских компаний</w:t>
        </w:r>
      </w:hyperlink>
      <w:r w:rsidRPr="006674F5">
        <w:rPr>
          <w:rFonts w:ascii="Times New Roman" w:hAnsi="Times New Roman"/>
          <w:sz w:val="24"/>
          <w:szCs w:val="24"/>
        </w:rPr>
        <w:t>, которой принадлежали патенты на некоторые компоненты масс-спектрометрических профилей плазмы крови при раке яичников, сместила акценты разработок в сторону прогностического теста. Находки, сделанные при помощи MALDI-TOF-профилей, легли в основу разрешенного к использованию теста </w:t>
      </w:r>
      <w:hyperlink r:id="rId110" w:history="1">
        <w:r w:rsidRPr="006674F5">
          <w:rPr>
            <w:rFonts w:ascii="Times New Roman" w:hAnsi="Times New Roman"/>
            <w:i/>
            <w:iCs/>
            <w:sz w:val="24"/>
            <w:szCs w:val="24"/>
            <w:u w:val="single"/>
          </w:rPr>
          <w:t>OVA1</w:t>
        </w:r>
      </w:hyperlink>
      <w:r w:rsidRPr="006674F5">
        <w:rPr>
          <w:rFonts w:ascii="Times New Roman" w:hAnsi="Times New Roman"/>
          <w:sz w:val="24"/>
          <w:szCs w:val="24"/>
        </w:rPr>
        <w:t>, определяющего уровни воспалительных белов и «старого» маркера </w:t>
      </w:r>
      <w:hyperlink r:id="rId111" w:history="1">
        <w:r w:rsidRPr="006674F5">
          <w:rPr>
            <w:rFonts w:ascii="Times New Roman" w:hAnsi="Times New Roman"/>
            <w:sz w:val="24"/>
            <w:szCs w:val="24"/>
            <w:u w:val="single"/>
          </w:rPr>
          <w:t>CA-125</w:t>
        </w:r>
      </w:hyperlink>
      <w:r w:rsidRPr="006674F5">
        <w:rPr>
          <w:rFonts w:ascii="Times New Roman" w:hAnsi="Times New Roman"/>
          <w:sz w:val="24"/>
          <w:szCs w:val="24"/>
        </w:rPr>
        <w:t>. Такой тест ни в коем случае не рассматривается как скрининговый, а предсказывает риск злокачественности опухоли у пациенток с ранее выявленными (например, в ходе ультразвукового обследования) образованиями в малом тазу. Разумеется, речи о том, чтобы разделять с помощью этого теста больных и здоровых людей, нет. OVA1 помогает определить объем оперативного вмешательства и стратегию лечения. Этот тест не стал незаменимым на рынке из-за открытия уже биохимическими, а не протеомными методами, конкурентного биомаркера - белка HE4. В сочетании с СА-125 он выполняет аналогичные тесту OVA1 функции в составе дуплексного теста с оригинальным алгоритмом оценки риска </w:t>
      </w:r>
      <w:hyperlink r:id="rId112" w:history="1">
        <w:r w:rsidRPr="006674F5">
          <w:rPr>
            <w:rFonts w:ascii="Times New Roman" w:hAnsi="Times New Roman"/>
            <w:sz w:val="24"/>
            <w:szCs w:val="24"/>
            <w:u w:val="single"/>
          </w:rPr>
          <w:t>ROMA</w:t>
        </w:r>
      </w:hyperlink>
      <w:r w:rsidRPr="006674F5">
        <w:rPr>
          <w:rFonts w:ascii="Times New Roman" w:hAnsi="Times New Roman"/>
          <w:sz w:val="24"/>
          <w:szCs w:val="24"/>
        </w:rPr>
        <w:t>. Этот тест доступен и российским пациентам.</w:t>
      </w:r>
    </w:p>
    <w:p w:rsidR="006674F5" w:rsidRPr="006674F5" w:rsidRDefault="006674F5" w:rsidP="006674F5">
      <w:pPr>
        <w:shd w:val="clear" w:color="auto" w:fill="FFFFFF"/>
        <w:spacing w:after="0" w:line="240" w:lineRule="auto"/>
        <w:ind w:firstLine="567"/>
        <w:jc w:val="both"/>
        <w:outlineLvl w:val="2"/>
        <w:rPr>
          <w:rFonts w:ascii="Times New Roman" w:hAnsi="Times New Roman"/>
          <w:bCs/>
          <w:sz w:val="24"/>
          <w:szCs w:val="24"/>
        </w:rPr>
      </w:pPr>
      <w:r w:rsidRPr="006674F5">
        <w:rPr>
          <w:rFonts w:ascii="Times New Roman" w:hAnsi="Times New Roman"/>
          <w:bCs/>
          <w:sz w:val="24"/>
          <w:szCs w:val="24"/>
        </w:rPr>
        <w:t>Биомаркеры: термины</w:t>
      </w:r>
    </w:p>
    <w:p w:rsidR="006674F5" w:rsidRPr="006674F5" w:rsidRDefault="006674F5" w:rsidP="006674F5">
      <w:pPr>
        <w:shd w:val="clear" w:color="auto" w:fill="FFFFFF"/>
        <w:spacing w:after="0" w:line="240" w:lineRule="auto"/>
        <w:ind w:firstLine="567"/>
        <w:jc w:val="both"/>
        <w:rPr>
          <w:rFonts w:ascii="Times New Roman" w:hAnsi="Times New Roman"/>
          <w:bCs/>
          <w:caps/>
          <w:sz w:val="24"/>
          <w:szCs w:val="24"/>
        </w:rPr>
      </w:pPr>
      <w:r w:rsidRPr="006674F5">
        <w:rPr>
          <w:rFonts w:ascii="Times New Roman" w:hAnsi="Times New Roman"/>
          <w:bCs/>
          <w:caps/>
          <w:sz w:val="24"/>
          <w:szCs w:val="24"/>
        </w:rPr>
        <w:t>БИОМАРКЕР</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природная характеристика, в том числе молекула или ген, с помощью которой можно определить конкретное патологическое или нормальное, но измененное состояние организма.</w:t>
      </w:r>
    </w:p>
    <w:p w:rsidR="006674F5" w:rsidRPr="006674F5" w:rsidRDefault="006674F5" w:rsidP="006674F5">
      <w:pPr>
        <w:shd w:val="clear" w:color="auto" w:fill="FFFFFF"/>
        <w:spacing w:after="0" w:line="240" w:lineRule="auto"/>
        <w:ind w:firstLine="567"/>
        <w:jc w:val="both"/>
        <w:rPr>
          <w:rFonts w:ascii="Times New Roman" w:hAnsi="Times New Roman"/>
          <w:bCs/>
          <w:caps/>
          <w:sz w:val="24"/>
          <w:szCs w:val="24"/>
        </w:rPr>
      </w:pPr>
      <w:r w:rsidRPr="006674F5">
        <w:rPr>
          <w:rFonts w:ascii="Times New Roman" w:hAnsi="Times New Roman"/>
          <w:bCs/>
          <w:caps/>
          <w:sz w:val="24"/>
          <w:szCs w:val="24"/>
        </w:rPr>
        <w:t>ДИАГНОСТИЧЕСКИЙ БИОМАРКЕР</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используется для установления диагноза, то есть для обнаружения заболевания или точного определения его отдельной, самостоятельной (нозологической) формы.</w:t>
      </w:r>
    </w:p>
    <w:p w:rsidR="006674F5" w:rsidRPr="006674F5" w:rsidRDefault="006674F5" w:rsidP="006674F5">
      <w:pPr>
        <w:shd w:val="clear" w:color="auto" w:fill="FFFFFF"/>
        <w:spacing w:after="0" w:line="240" w:lineRule="auto"/>
        <w:ind w:firstLine="567"/>
        <w:jc w:val="both"/>
        <w:rPr>
          <w:rFonts w:ascii="Times New Roman" w:hAnsi="Times New Roman"/>
          <w:bCs/>
          <w:caps/>
          <w:sz w:val="24"/>
          <w:szCs w:val="24"/>
        </w:rPr>
      </w:pPr>
      <w:r w:rsidRPr="006674F5">
        <w:rPr>
          <w:rFonts w:ascii="Times New Roman" w:hAnsi="Times New Roman"/>
          <w:bCs/>
          <w:caps/>
          <w:sz w:val="24"/>
          <w:szCs w:val="24"/>
        </w:rPr>
        <w:t>ПРОГНОСТИЧЕСКИЙ БИОМАРКЕР</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используется для прогнозирования развития заболевания в будущем или характера течения уже развившегося недуга.</w:t>
      </w:r>
    </w:p>
    <w:p w:rsidR="006674F5" w:rsidRPr="006674F5" w:rsidRDefault="006674F5" w:rsidP="006674F5">
      <w:pPr>
        <w:shd w:val="clear" w:color="auto" w:fill="FFFFFF"/>
        <w:spacing w:after="0" w:line="240" w:lineRule="auto"/>
        <w:ind w:firstLine="567"/>
        <w:jc w:val="both"/>
        <w:rPr>
          <w:rFonts w:ascii="Times New Roman" w:hAnsi="Times New Roman"/>
          <w:bCs/>
          <w:caps/>
          <w:sz w:val="24"/>
          <w:szCs w:val="24"/>
        </w:rPr>
      </w:pPr>
      <w:r w:rsidRPr="006674F5">
        <w:rPr>
          <w:rFonts w:ascii="Times New Roman" w:hAnsi="Times New Roman"/>
          <w:bCs/>
          <w:caps/>
          <w:sz w:val="24"/>
          <w:szCs w:val="24"/>
        </w:rPr>
        <w:t>ПРЕДИКТИВНЫЙ БИОМАРКЕР</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используется для предсказания ответа пациента на определенное лечение.</w:t>
      </w:r>
    </w:p>
    <w:p w:rsidR="006674F5" w:rsidRPr="006674F5" w:rsidRDefault="006674F5" w:rsidP="006674F5">
      <w:pPr>
        <w:shd w:val="clear" w:color="auto" w:fill="FFFFFF"/>
        <w:spacing w:after="0" w:line="240" w:lineRule="auto"/>
        <w:ind w:firstLine="567"/>
        <w:jc w:val="both"/>
        <w:rPr>
          <w:rFonts w:ascii="Times New Roman" w:hAnsi="Times New Roman"/>
          <w:bCs/>
          <w:caps/>
          <w:sz w:val="24"/>
          <w:szCs w:val="24"/>
        </w:rPr>
      </w:pPr>
      <w:r w:rsidRPr="006674F5">
        <w:rPr>
          <w:rFonts w:ascii="Times New Roman" w:hAnsi="Times New Roman"/>
          <w:bCs/>
          <w:caps/>
          <w:sz w:val="24"/>
          <w:szCs w:val="24"/>
        </w:rPr>
        <w:t>СКРИНИНГ</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медицине — обследование с помощью диагностического теста или метода большого количества людей, у которых нет признаков заболевания. Скрининг нужен, чтобы выявить болезнь как можно раньше, в бессимптомной форме. Известным примером скрининга туберкулеза служат туберкулиновая проба (пресловутая </w:t>
      </w:r>
      <w:hyperlink r:id="rId113" w:history="1">
        <w:r w:rsidRPr="006674F5">
          <w:rPr>
            <w:rFonts w:ascii="Times New Roman" w:hAnsi="Times New Roman"/>
            <w:sz w:val="24"/>
            <w:szCs w:val="24"/>
            <w:u w:val="single"/>
          </w:rPr>
          <w:t>реакция Манту</w:t>
        </w:r>
      </w:hyperlink>
      <w:r w:rsidRPr="006674F5">
        <w:rPr>
          <w:rFonts w:ascii="Times New Roman" w:hAnsi="Times New Roman"/>
          <w:sz w:val="24"/>
          <w:szCs w:val="24"/>
        </w:rPr>
        <w:t>) и флюорография грудной клетки.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Число выполняемых в нашей стране проектов по созданию диагностических омикс-тестов, как представляется по заявкам, подаваемым в российские научные фонды, растет. Ими нередко управляют специалисты, отвечающие за сложную технологию, то есть физики, химики или биологи, которым помогают врачи. К сожалению, в ряде таких проектов, несмотря на огромные усилия, связанные с технической частью работы, современные приборы и реагенты, бывает некорректно и поверхностно поставлена клиническая задача, которая может оказаться заведомо невыполнимой. Например, для создания диагностического омикс-теста выбирают те опухоли, ранняя диагностика которых уже на достаточном уровне достижима методами визуализации.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этой статье, где я упоминаю некоторые эпизоды из развития научного направления, в котором участвовал </w:t>
      </w:r>
      <w:hyperlink r:id="rId114" w:anchor="source-26" w:history="1">
        <w:r w:rsidRPr="006674F5">
          <w:rPr>
            <w:rFonts w:ascii="Times New Roman" w:hAnsi="Times New Roman"/>
            <w:sz w:val="24"/>
            <w:szCs w:val="24"/>
            <w:u w:val="single"/>
          </w:rPr>
          <w:t>[26]</w:t>
        </w:r>
      </w:hyperlink>
      <w:r w:rsidRPr="006674F5">
        <w:rPr>
          <w:rFonts w:ascii="Times New Roman" w:hAnsi="Times New Roman"/>
          <w:sz w:val="24"/>
          <w:szCs w:val="24"/>
        </w:rPr>
        <w:t>, </w:t>
      </w:r>
      <w:hyperlink r:id="rId115" w:anchor="source-30" w:history="1">
        <w:r w:rsidRPr="006674F5">
          <w:rPr>
            <w:rFonts w:ascii="Times New Roman" w:hAnsi="Times New Roman"/>
            <w:sz w:val="24"/>
            <w:szCs w:val="24"/>
            <w:u w:val="single"/>
          </w:rPr>
          <w:t>[30]</w:t>
        </w:r>
      </w:hyperlink>
      <w:r w:rsidRPr="006674F5">
        <w:rPr>
          <w:rFonts w:ascii="Times New Roman" w:hAnsi="Times New Roman"/>
          <w:sz w:val="24"/>
          <w:szCs w:val="24"/>
        </w:rPr>
        <w:t>, </w:t>
      </w:r>
      <w:hyperlink r:id="rId116" w:anchor="source-31" w:history="1">
        <w:r w:rsidRPr="006674F5">
          <w:rPr>
            <w:rFonts w:ascii="Times New Roman" w:hAnsi="Times New Roman"/>
            <w:sz w:val="24"/>
            <w:szCs w:val="24"/>
            <w:u w:val="single"/>
          </w:rPr>
          <w:t>[31]</w:t>
        </w:r>
      </w:hyperlink>
      <w:r w:rsidRPr="006674F5">
        <w:rPr>
          <w:rFonts w:ascii="Times New Roman" w:hAnsi="Times New Roman"/>
          <w:sz w:val="24"/>
          <w:szCs w:val="24"/>
        </w:rPr>
        <w:t>, хочется призвать сообщество, занимающееся постгеномными технологиями, эффективно контактировать с просвещенными клиницистами для постановки правильных, современных медицинских задач. Диагностические параметры омикс-анализов, обсуждаемые в этой работе применительно к злокачественным опухолям, относятся к любым неинфекционным заболеваниям, при диагностике которых имеет смысл применять молекулярные тесты. Во многих случаях адекватно поставленные задачи омикс-технологий, в особенности протеомики и метаболомики, связаны с разделением пациентов с уже поставленным диагнозом на группы для более корректного управления заболеванием, оценки рисков и назначения эффективной терапии.</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Флагманское исследование по ранней диагностике рака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Уже после того, как первая версия этой статьи была опубликована, в журнале </w:t>
      </w:r>
      <w:r w:rsidRPr="006674F5">
        <w:rPr>
          <w:rFonts w:ascii="Times New Roman" w:hAnsi="Times New Roman"/>
          <w:i/>
          <w:iCs/>
          <w:sz w:val="24"/>
          <w:szCs w:val="24"/>
        </w:rPr>
        <w:t>Science</w:t>
      </w:r>
      <w:r w:rsidRPr="006674F5">
        <w:rPr>
          <w:rFonts w:ascii="Times New Roman" w:hAnsi="Times New Roman"/>
          <w:sz w:val="24"/>
          <w:szCs w:val="24"/>
        </w:rPr>
        <w:t> вышла значимая для направления работа, где для первичной диагностики восьми типов злокачественных опухолей сочетают анализ панели соматических мутаций в циркулирующей в крови ДНК (так называемая </w:t>
      </w:r>
      <w:r w:rsidRPr="006674F5">
        <w:rPr>
          <w:rFonts w:ascii="Times New Roman" w:hAnsi="Times New Roman"/>
          <w:i/>
          <w:iCs/>
          <w:sz w:val="24"/>
          <w:szCs w:val="24"/>
        </w:rPr>
        <w:t>жидкая биопсия</w:t>
      </w:r>
      <w:r w:rsidRPr="006674F5">
        <w:rPr>
          <w:rFonts w:ascii="Times New Roman" w:hAnsi="Times New Roman"/>
          <w:sz w:val="24"/>
          <w:szCs w:val="24"/>
        </w:rPr>
        <w:t>) и восемь уже применяемых белковых биомаркеров плазмы крови.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Сама постановка и результат масштабного исследования, в которое было вовлечено чуть менее 2 000 человек, хорошо согласуется с описанными здесь принципами омикс-эксперимента для первичной диагностики. Все используемые биомаркеры были направлены на достижение максимальной специфичности, а чувствительность — невысокая для отдельных компонентов теста - нарастала за счет множественности (мультиплексности) анализа.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Ассоциированные со злокачественными опухолями мутации тестировали примерно в 2000 положений нуклеотидов в составе 16 </w:t>
      </w:r>
      <w:hyperlink r:id="rId117" w:history="1">
        <w:r w:rsidRPr="006674F5">
          <w:rPr>
            <w:rFonts w:ascii="Times New Roman" w:hAnsi="Times New Roman"/>
            <w:sz w:val="24"/>
            <w:szCs w:val="24"/>
            <w:u w:val="single"/>
          </w:rPr>
          <w:t>наиболее «злостных» раковых генов</w:t>
        </w:r>
      </w:hyperlink>
      <w:r w:rsidRPr="006674F5">
        <w:rPr>
          <w:rFonts w:ascii="Times New Roman" w:hAnsi="Times New Roman"/>
          <w:sz w:val="24"/>
          <w:szCs w:val="24"/>
        </w:rPr>
        <w:t xml:space="preserve">. Всё это делалось на циркулирующей в кровотоке свободной ДНК, в которой концентрация </w:t>
      </w:r>
      <w:r w:rsidRPr="006674F5">
        <w:rPr>
          <w:rFonts w:ascii="Times New Roman" w:hAnsi="Times New Roman"/>
          <w:sz w:val="24"/>
          <w:szCs w:val="24"/>
        </w:rPr>
        <w:lastRenderedPageBreak/>
        <w:t>отдельного мутантного звена на начальных стадиях болезни не превышает одну молекулу на миллилитр. Поэтому для анализа требовалась особо чувствительная мультиплексная ПЦР. Восемь белковых биомаркеров были «экспрессионными», то есть для вклада в диагностику их оценивали не качественно, как соматические мутации, а количественно. Их подбирали из ранее опубликованных работ так, чтобы при любой, даже невысокой чувствительности они при каком-либо пороге отсечения давали высокую специфичность. </w:t>
      </w:r>
      <w:r w:rsidRPr="006674F5">
        <w:rPr>
          <w:rFonts w:ascii="Times New Roman" w:hAnsi="Times New Roman"/>
          <w:bCs/>
          <w:sz w:val="24"/>
          <w:szCs w:val="24"/>
        </w:rPr>
        <w:t>Как видим, основное в омикс-тесте - это контроль высокой специфичности, а с чувствительностью уже как сложится.</w:t>
      </w:r>
      <w:r w:rsidRPr="006674F5">
        <w:rPr>
          <w:rFonts w:ascii="Times New Roman" w:hAnsi="Times New Roman"/>
          <w:sz w:val="24"/>
          <w:szCs w:val="24"/>
        </w:rPr>
        <w:t> Действительно, тест, который назвали </w:t>
      </w:r>
      <w:r w:rsidRPr="006674F5">
        <w:rPr>
          <w:rFonts w:ascii="Times New Roman" w:hAnsi="Times New Roman"/>
          <w:i/>
          <w:iCs/>
          <w:sz w:val="24"/>
          <w:szCs w:val="24"/>
        </w:rPr>
        <w:t>CancerSEEK</w:t>
      </w:r>
      <w:r w:rsidRPr="006674F5">
        <w:rPr>
          <w:rFonts w:ascii="Times New Roman" w:hAnsi="Times New Roman"/>
          <w:sz w:val="24"/>
          <w:szCs w:val="24"/>
        </w:rPr>
        <w:t>, на внушительной выборке обеспечивал специфичность выше 99%, а его чувствительность сильно варьировала в зависимости от типа опухоли. Она достигала впечатляющих показателей при раке яичников и печени (более 90%), но была намного ниже при раке молочной железы (менее 40%).</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упомянутом исследовании Джошуа Коена в </w:t>
      </w:r>
      <w:r w:rsidRPr="006674F5">
        <w:rPr>
          <w:rFonts w:ascii="Times New Roman" w:hAnsi="Times New Roman"/>
          <w:i/>
          <w:iCs/>
          <w:sz w:val="24"/>
          <w:szCs w:val="24"/>
        </w:rPr>
        <w:t>Science</w:t>
      </w:r>
      <w:r w:rsidRPr="006674F5">
        <w:rPr>
          <w:rFonts w:ascii="Times New Roman" w:hAnsi="Times New Roman"/>
          <w:sz w:val="24"/>
          <w:szCs w:val="24"/>
        </w:rPr>
        <w:t> проиллюстрирована тактика создания омикс-тестов для первичной диагностики злокачественных опухолей по плазме крови. Если такой тест достигнет рынка, что зависит от результатов его дальнейших проверок и его технических и экономических характеристик, процент выявленных злокачественных опухолей на ранних стадиях возрастет, а значит, большая часть из них будет излечиваться хирургически без дополнительной терапии. В сочетании с успехами в области преодоления иммунологической толерантности в отношении метастатических опухолей (лекарства-ингибиторы иммунного «контрольно-пропускного пункта», различные противоопухолевые вакцины и подобные им способы, например, технология CAR-T, можно ожидать, что в ближайшие десятилетия рак перейдет в разряд заболеваний с высокой вероятностью полного излечения.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Омикс-технологии - это всего лишь инструмент, пусть и изощренный. Работы по поиску биомаркеров, использующие эти технологии, иногда грешат отсутствием в постановке задачи какой-то гипотезы. Дескать, так как мы видим всё, мы всё равно что-нибудь найдем. Недостатки такого подхода могут быть скомпенсированы исключительно «грубой силой», то есть использованием большой выборки пациентов. Если у вас небольшой фундаментальный проект (а таково подавляющее большинство выдаваемых в нашей стране грантов), то лучше ограничить себя проверяемой гипотезой, чем претендовать на исчерпывающий анализ. Даже работа с биомаркерной панелью CancerSEEK, которую я подробно разобрал, по сути, была направленной, а не пыталась осуществить всеобъемлющий анализ. Как мне стало известно, в академическом мире повсеместно отказываются от протеомного и метаболомного профилирования во имя биомаркеров. Сами технические подходы при этом не отвергают (рис. 4), но используют в исследованиях, направляемых какими-либо гипотезами. Например, проекты по «безыдейному» профилированию сейчас, как правило, уже не поддерживаются грантами Общества Макса Планка в Германии и многими другими научными фондами и организациями.</w:t>
      </w:r>
    </w:p>
    <w:p w:rsidR="006674F5" w:rsidRPr="006674F5" w:rsidRDefault="00173A4B" w:rsidP="006674F5">
      <w:pPr>
        <w:spacing w:after="0" w:line="240" w:lineRule="auto"/>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352925" cy="2590800"/>
            <wp:effectExtent l="19050" t="0" r="9525" b="0"/>
            <wp:docPr id="23" name="Рисунок 292" descr="Омикс-биомаркеры злокачественных опухолей в плазме 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микс-биомаркеры злокачественных опухолей в плазме крови"/>
                    <pic:cNvPicPr>
                      <a:picLocks noChangeAspect="1" noChangeArrowheads="1"/>
                    </pic:cNvPicPr>
                  </pic:nvPicPr>
                  <pic:blipFill>
                    <a:blip r:embed="rId118"/>
                    <a:srcRect/>
                    <a:stretch>
                      <a:fillRect/>
                    </a:stretch>
                  </pic:blipFill>
                  <pic:spPr bwMode="auto">
                    <a:xfrm>
                      <a:off x="0" y="0"/>
                      <a:ext cx="4352925" cy="2590800"/>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bCs/>
          <w:sz w:val="24"/>
          <w:szCs w:val="24"/>
        </w:rPr>
        <w:t>Рисунок 4. Омикс-биомаркеры злокачественных опухолей в плазме крови.</w:t>
      </w:r>
      <w:r w:rsidRPr="006674F5">
        <w:rPr>
          <w:rFonts w:ascii="Times New Roman" w:hAnsi="Times New Roman"/>
          <w:sz w:val="24"/>
          <w:szCs w:val="24"/>
        </w:rPr>
        <w:t> </w:t>
      </w:r>
    </w:p>
    <w:p w:rsidR="006674F5" w:rsidRPr="006674F5" w:rsidRDefault="006674F5" w:rsidP="006674F5">
      <w:pPr>
        <w:spacing w:after="0" w:line="240" w:lineRule="auto"/>
        <w:ind w:firstLine="567"/>
        <w:jc w:val="both"/>
        <w:rPr>
          <w:rFonts w:ascii="Times New Roman" w:hAnsi="Times New Roman"/>
          <w:sz w:val="24"/>
          <w:szCs w:val="24"/>
        </w:rPr>
      </w:pP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Отличительная черта разработки большинства омикс-тестов для диагностики — отсутствие какой-либо гипотезы. Ведь могучая техника позволит нам видеть почти всё — вот маркеры и проявятся! Но наиболее успешными были те проекты, где аналитические методы не «расстреливали» всё подряд по принципу дробовика, а основывались на большом научном заделе. Это панели раковых мутаций, например те, что использовал Джошуа Коен с коллегами, составленные по «большим данным» проектов по секвенированию геномов злокачественных опухолей. Большинство известных омикс-технологий сегодня используют для поиска продуктов опухолевых клеток в периферической крови. Это называют </w:t>
      </w:r>
      <w:r w:rsidRPr="006674F5">
        <w:rPr>
          <w:rFonts w:ascii="Times New Roman" w:hAnsi="Times New Roman"/>
          <w:i/>
          <w:iCs/>
          <w:sz w:val="24"/>
          <w:szCs w:val="24"/>
        </w:rPr>
        <w:t>геномикой</w:t>
      </w:r>
      <w:r w:rsidRPr="006674F5">
        <w:rPr>
          <w:rFonts w:ascii="Times New Roman" w:hAnsi="Times New Roman"/>
          <w:sz w:val="24"/>
          <w:szCs w:val="24"/>
        </w:rPr>
        <w:t> для поиска раковых мутаций в циркулирующей ДНК. В тех же ДНК ищут характерные для опухолей участки гиперметилирования с помощью </w:t>
      </w:r>
      <w:r w:rsidRPr="006674F5">
        <w:rPr>
          <w:rFonts w:ascii="Times New Roman" w:hAnsi="Times New Roman"/>
          <w:i/>
          <w:iCs/>
          <w:sz w:val="24"/>
          <w:szCs w:val="24"/>
        </w:rPr>
        <w:t>эпигеномики</w:t>
      </w:r>
      <w:r w:rsidRPr="006674F5">
        <w:rPr>
          <w:rFonts w:ascii="Times New Roman" w:hAnsi="Times New Roman"/>
          <w:sz w:val="24"/>
          <w:szCs w:val="24"/>
        </w:rPr>
        <w:t>. </w:t>
      </w:r>
      <w:r w:rsidRPr="006674F5">
        <w:rPr>
          <w:rFonts w:ascii="Times New Roman" w:hAnsi="Times New Roman"/>
          <w:i/>
          <w:iCs/>
          <w:sz w:val="24"/>
          <w:szCs w:val="24"/>
        </w:rPr>
        <w:t>Транскриптомику</w:t>
      </w:r>
      <w:r w:rsidRPr="006674F5">
        <w:rPr>
          <w:rFonts w:ascii="Times New Roman" w:hAnsi="Times New Roman"/>
          <w:sz w:val="24"/>
          <w:szCs w:val="24"/>
        </w:rPr>
        <w:t> используют для профилирования в плазме крови различных РНК, в особенности микроРНК. </w:t>
      </w:r>
      <w:r w:rsidRPr="006674F5">
        <w:rPr>
          <w:rFonts w:ascii="Times New Roman" w:hAnsi="Times New Roman"/>
          <w:i/>
          <w:iCs/>
          <w:sz w:val="24"/>
          <w:szCs w:val="24"/>
        </w:rPr>
        <w:t>Протеомика</w:t>
      </w:r>
      <w:r w:rsidRPr="006674F5">
        <w:rPr>
          <w:rFonts w:ascii="Times New Roman" w:hAnsi="Times New Roman"/>
          <w:sz w:val="24"/>
          <w:szCs w:val="24"/>
        </w:rPr>
        <w:t> в формате иммунологических тестов и масс-спектрометрии помогает в поиске белковых биомаркеров. Масс-спектрометрия также способна обнаруживать характерные для рака метаболиты (</w:t>
      </w:r>
      <w:r w:rsidRPr="006674F5">
        <w:rPr>
          <w:rFonts w:ascii="Times New Roman" w:hAnsi="Times New Roman"/>
          <w:i/>
          <w:iCs/>
          <w:sz w:val="24"/>
          <w:szCs w:val="24"/>
        </w:rPr>
        <w:t>метаболомика</w:t>
      </w:r>
      <w:r w:rsidRPr="006674F5">
        <w:rPr>
          <w:rFonts w:ascii="Times New Roman" w:hAnsi="Times New Roman"/>
          <w:sz w:val="24"/>
          <w:szCs w:val="24"/>
        </w:rPr>
        <w:t>).</w:t>
      </w:r>
    </w:p>
    <w:p w:rsidR="006674F5" w:rsidRPr="006674F5" w:rsidRDefault="006674F5" w:rsidP="006674F5">
      <w:pPr>
        <w:pStyle w:val="a3"/>
        <w:shd w:val="clear" w:color="auto" w:fill="FFFFFF"/>
        <w:spacing w:before="0" w:beforeAutospacing="0" w:after="0" w:afterAutospacing="0"/>
        <w:ind w:firstLine="567"/>
        <w:jc w:val="both"/>
      </w:pPr>
    </w:p>
    <w:p w:rsidR="006674F5" w:rsidRDefault="006674F5">
      <w:pPr>
        <w:rPr>
          <w:rFonts w:ascii="Times New Roman" w:hAnsi="Times New Roman"/>
          <w:sz w:val="24"/>
          <w:szCs w:val="24"/>
        </w:rPr>
      </w:pPr>
      <w:r>
        <w:rPr>
          <w:rFonts w:ascii="Times New Roman" w:hAnsi="Times New Roman"/>
          <w:sz w:val="24"/>
          <w:szCs w:val="24"/>
        </w:rPr>
        <w:br w:type="page"/>
      </w:r>
    </w:p>
    <w:p w:rsidR="006674F5" w:rsidRPr="006674F5" w:rsidRDefault="006674F5" w:rsidP="006674F5">
      <w:pPr>
        <w:spacing w:after="0" w:line="240" w:lineRule="auto"/>
        <w:ind w:firstLine="567"/>
        <w:rPr>
          <w:rFonts w:ascii="Times New Roman" w:hAnsi="Times New Roman"/>
          <w:b/>
          <w:kern w:val="36"/>
          <w:sz w:val="24"/>
          <w:szCs w:val="28"/>
        </w:rPr>
      </w:pPr>
      <w:r w:rsidRPr="006674F5">
        <w:rPr>
          <w:rFonts w:ascii="Times New Roman" w:hAnsi="Times New Roman"/>
          <w:b/>
          <w:sz w:val="24"/>
          <w:szCs w:val="28"/>
        </w:rPr>
        <w:t xml:space="preserve">Лекция 6 </w:t>
      </w:r>
      <w:r w:rsidRPr="006674F5">
        <w:rPr>
          <w:rFonts w:ascii="Times New Roman" w:hAnsi="Times New Roman"/>
          <w:b/>
          <w:kern w:val="36"/>
          <w:sz w:val="24"/>
          <w:szCs w:val="28"/>
        </w:rPr>
        <w:t>Проект «Геном человека»</w:t>
      </w:r>
    </w:p>
    <w:p w:rsidR="006674F5" w:rsidRPr="006674F5" w:rsidRDefault="006674F5" w:rsidP="006674F5">
      <w:pPr>
        <w:spacing w:after="0" w:line="240" w:lineRule="auto"/>
        <w:ind w:firstLine="567"/>
        <w:rPr>
          <w:rFonts w:ascii="Times New Roman" w:hAnsi="Times New Roman"/>
          <w:kern w:val="36"/>
          <w:sz w:val="24"/>
          <w:szCs w:val="28"/>
        </w:rPr>
      </w:pPr>
    </w:p>
    <w:p w:rsidR="006674F5" w:rsidRPr="006674F5" w:rsidRDefault="006674F5" w:rsidP="006674F5">
      <w:pPr>
        <w:pStyle w:val="a3"/>
        <w:shd w:val="clear" w:color="auto" w:fill="FFFFFF"/>
        <w:spacing w:before="0" w:beforeAutospacing="0" w:after="0" w:afterAutospacing="0"/>
        <w:ind w:firstLine="567"/>
        <w:jc w:val="both"/>
        <w:rPr>
          <w:szCs w:val="28"/>
        </w:rPr>
      </w:pPr>
      <w:r w:rsidRPr="006674F5">
        <w:rPr>
          <w:b/>
          <w:bCs/>
          <w:szCs w:val="28"/>
        </w:rPr>
        <w:t>Проект Человеческий Геном</w:t>
      </w:r>
      <w:r w:rsidRPr="006674F5">
        <w:rPr>
          <w:szCs w:val="28"/>
        </w:rPr>
        <w:t> (</w:t>
      </w:r>
      <w:hyperlink r:id="rId119" w:tooltip="Английский язык" w:history="1">
        <w:r w:rsidRPr="006674F5">
          <w:rPr>
            <w:rStyle w:val="a4"/>
            <w:color w:val="auto"/>
            <w:szCs w:val="28"/>
            <w:u w:val="none"/>
          </w:rPr>
          <w:t>англ.</w:t>
        </w:r>
      </w:hyperlink>
      <w:r w:rsidRPr="006674F5">
        <w:rPr>
          <w:szCs w:val="28"/>
        </w:rPr>
        <w:t> </w:t>
      </w:r>
      <w:r w:rsidRPr="006674F5">
        <w:rPr>
          <w:iCs/>
          <w:szCs w:val="28"/>
          <w:lang/>
        </w:rPr>
        <w:t>The</w:t>
      </w:r>
      <w:r w:rsidRPr="006674F5">
        <w:rPr>
          <w:iCs/>
          <w:szCs w:val="28"/>
        </w:rPr>
        <w:t xml:space="preserve"> </w:t>
      </w:r>
      <w:r w:rsidRPr="006674F5">
        <w:rPr>
          <w:iCs/>
          <w:szCs w:val="28"/>
          <w:lang/>
        </w:rPr>
        <w:t>Human</w:t>
      </w:r>
      <w:r w:rsidRPr="006674F5">
        <w:rPr>
          <w:iCs/>
          <w:szCs w:val="28"/>
        </w:rPr>
        <w:t xml:space="preserve"> </w:t>
      </w:r>
      <w:r w:rsidRPr="006674F5">
        <w:rPr>
          <w:iCs/>
          <w:szCs w:val="28"/>
          <w:lang/>
        </w:rPr>
        <w:t>Genome</w:t>
      </w:r>
      <w:r w:rsidRPr="006674F5">
        <w:rPr>
          <w:iCs/>
          <w:szCs w:val="28"/>
        </w:rPr>
        <w:t xml:space="preserve"> </w:t>
      </w:r>
      <w:r w:rsidRPr="006674F5">
        <w:rPr>
          <w:iCs/>
          <w:szCs w:val="28"/>
          <w:lang/>
        </w:rPr>
        <w:t>Project</w:t>
      </w:r>
      <w:r w:rsidRPr="006674F5">
        <w:rPr>
          <w:szCs w:val="28"/>
        </w:rPr>
        <w:t xml:space="preserve">, </w:t>
      </w:r>
      <w:r w:rsidRPr="006674F5">
        <w:rPr>
          <w:iCs/>
          <w:szCs w:val="28"/>
        </w:rPr>
        <w:t>HGP</w:t>
      </w:r>
      <w:r w:rsidRPr="006674F5">
        <w:rPr>
          <w:szCs w:val="28"/>
        </w:rPr>
        <w:t>) - международный </w:t>
      </w:r>
      <w:hyperlink r:id="rId120" w:tooltip="Научный метод" w:history="1">
        <w:r w:rsidRPr="006674F5">
          <w:rPr>
            <w:rStyle w:val="a4"/>
            <w:color w:val="auto"/>
            <w:szCs w:val="28"/>
            <w:u w:val="none"/>
          </w:rPr>
          <w:t>научно-исследовательский</w:t>
        </w:r>
      </w:hyperlink>
      <w:r w:rsidRPr="006674F5">
        <w:rPr>
          <w:szCs w:val="28"/>
        </w:rPr>
        <w:t> проект, главной целью которого было определить последовательность </w:t>
      </w:r>
      <w:hyperlink r:id="rId121" w:tooltip="Нуклеотиды" w:history="1">
        <w:r w:rsidRPr="006674F5">
          <w:rPr>
            <w:rStyle w:val="a4"/>
            <w:color w:val="auto"/>
            <w:szCs w:val="28"/>
            <w:u w:val="none"/>
          </w:rPr>
          <w:t>нуклеотидов</w:t>
        </w:r>
      </w:hyperlink>
      <w:r w:rsidRPr="006674F5">
        <w:rPr>
          <w:szCs w:val="28"/>
        </w:rPr>
        <w:t xml:space="preserve">, которые составляют </w:t>
      </w:r>
      <w:hyperlink r:id="rId122" w:tooltip="Дезоксирибонуклеиновая кислота" w:history="1">
        <w:r w:rsidRPr="006674F5">
          <w:rPr>
            <w:rStyle w:val="a4"/>
            <w:color w:val="auto"/>
            <w:szCs w:val="28"/>
            <w:u w:val="none"/>
          </w:rPr>
          <w:t>ДНК</w:t>
        </w:r>
      </w:hyperlink>
      <w:r w:rsidRPr="006674F5">
        <w:rPr>
          <w:szCs w:val="28"/>
        </w:rPr>
        <w:t>, и идентифицировать 20-25 тыс. </w:t>
      </w:r>
      <w:hyperlink r:id="rId123" w:tooltip="Ген" w:history="1">
        <w:r w:rsidRPr="006674F5">
          <w:rPr>
            <w:rStyle w:val="a4"/>
            <w:color w:val="auto"/>
            <w:szCs w:val="28"/>
            <w:u w:val="none"/>
          </w:rPr>
          <w:t>генов</w:t>
        </w:r>
      </w:hyperlink>
      <w:r w:rsidRPr="006674F5">
        <w:rPr>
          <w:szCs w:val="28"/>
        </w:rPr>
        <w:t> в </w:t>
      </w:r>
      <w:hyperlink r:id="rId124" w:tooltip="Геном человека" w:history="1">
        <w:r w:rsidRPr="006674F5">
          <w:rPr>
            <w:rStyle w:val="a4"/>
            <w:color w:val="auto"/>
            <w:szCs w:val="28"/>
            <w:u w:val="none"/>
          </w:rPr>
          <w:t>человеческом геноме</w:t>
        </w:r>
      </w:hyperlink>
      <w:r w:rsidRPr="006674F5">
        <w:rPr>
          <w:szCs w:val="28"/>
        </w:rPr>
        <w:t>. Этот проект называют крупнейшим международным сотрудничеством, когда-либо проводившимся в биологии.</w:t>
      </w:r>
    </w:p>
    <w:p w:rsidR="006674F5" w:rsidRPr="006674F5" w:rsidRDefault="006674F5" w:rsidP="006674F5">
      <w:pPr>
        <w:pStyle w:val="a3"/>
        <w:shd w:val="clear" w:color="auto" w:fill="FFFFFF"/>
        <w:spacing w:before="0" w:beforeAutospacing="0" w:after="0" w:afterAutospacing="0"/>
        <w:ind w:firstLine="567"/>
        <w:jc w:val="both"/>
        <w:rPr>
          <w:szCs w:val="28"/>
        </w:rPr>
      </w:pPr>
      <w:r w:rsidRPr="006674F5">
        <w:rPr>
          <w:szCs w:val="28"/>
        </w:rPr>
        <w:t>Проект начался в </w:t>
      </w:r>
      <w:hyperlink r:id="rId125" w:tooltip="1990 год в науке" w:history="1">
        <w:r w:rsidRPr="006674F5">
          <w:rPr>
            <w:rStyle w:val="a4"/>
            <w:color w:val="auto"/>
            <w:szCs w:val="28"/>
            <w:u w:val="none"/>
          </w:rPr>
          <w:t>1990 году</w:t>
        </w:r>
      </w:hyperlink>
      <w:r w:rsidRPr="006674F5">
        <w:rPr>
          <w:szCs w:val="28"/>
        </w:rPr>
        <w:t>, под руководством </w:t>
      </w:r>
      <w:hyperlink r:id="rId126" w:tooltip="Уотсон, Джеймс" w:history="1">
        <w:r w:rsidRPr="006674F5">
          <w:rPr>
            <w:rStyle w:val="a4"/>
            <w:color w:val="auto"/>
            <w:szCs w:val="28"/>
            <w:u w:val="none"/>
          </w:rPr>
          <w:t>Джеймса Уотсона</w:t>
        </w:r>
      </w:hyperlink>
      <w:r w:rsidRPr="006674F5">
        <w:rPr>
          <w:szCs w:val="28"/>
        </w:rPr>
        <w:t> под эгидой </w:t>
      </w:r>
      <w:hyperlink r:id="rId127" w:tooltip="Национальные институты здравоохранения США" w:history="1">
        <w:r w:rsidRPr="006674F5">
          <w:rPr>
            <w:rStyle w:val="a4"/>
            <w:color w:val="auto"/>
            <w:szCs w:val="28"/>
            <w:u w:val="none"/>
          </w:rPr>
          <w:t>Национальной организации здравоохранения США</w:t>
        </w:r>
      </w:hyperlink>
      <w:r w:rsidRPr="006674F5">
        <w:rPr>
          <w:szCs w:val="28"/>
        </w:rPr>
        <w:t>. В </w:t>
      </w:r>
      <w:hyperlink r:id="rId128" w:tooltip="2000 год в науке" w:history="1">
        <w:r w:rsidRPr="006674F5">
          <w:rPr>
            <w:rStyle w:val="a4"/>
            <w:color w:val="auto"/>
            <w:szCs w:val="28"/>
            <w:u w:val="none"/>
          </w:rPr>
          <w:t>2000 году</w:t>
        </w:r>
      </w:hyperlink>
      <w:r w:rsidRPr="006674F5">
        <w:rPr>
          <w:szCs w:val="28"/>
        </w:rPr>
        <w:t> был выпущен рабочий черновик структуры генома, полный геном — в </w:t>
      </w:r>
      <w:hyperlink r:id="rId129" w:tooltip="2003 год в науке" w:history="1">
        <w:r w:rsidRPr="006674F5">
          <w:rPr>
            <w:rStyle w:val="a4"/>
            <w:color w:val="auto"/>
            <w:szCs w:val="28"/>
            <w:u w:val="none"/>
          </w:rPr>
          <w:t>2003 году</w:t>
        </w:r>
      </w:hyperlink>
      <w:r w:rsidRPr="006674F5">
        <w:rPr>
          <w:szCs w:val="28"/>
        </w:rPr>
        <w:t>, однако и сегодня дополнительный анализ некоторых участков ещё не закончен. Частной компанией </w:t>
      </w:r>
      <w:hyperlink r:id="rId130" w:tooltip="Celera Corporation" w:history="1">
        <w:r w:rsidRPr="006674F5">
          <w:rPr>
            <w:rStyle w:val="a4"/>
            <w:color w:val="auto"/>
            <w:szCs w:val="28"/>
            <w:u w:val="none"/>
          </w:rPr>
          <w:t>Celera Corporation</w:t>
        </w:r>
      </w:hyperlink>
      <w:r w:rsidRPr="006674F5">
        <w:rPr>
          <w:szCs w:val="28"/>
        </w:rPr>
        <w:t> был запущен аналогичный параллельный проект, завершённый несколько ранее международного. Основной объём </w:t>
      </w:r>
      <w:hyperlink r:id="rId131" w:tooltip="Секвенирование" w:history="1">
        <w:r w:rsidRPr="006674F5">
          <w:rPr>
            <w:rStyle w:val="a4"/>
            <w:color w:val="auto"/>
            <w:szCs w:val="28"/>
            <w:u w:val="none"/>
          </w:rPr>
          <w:t>секвенирования</w:t>
        </w:r>
      </w:hyperlink>
      <w:r w:rsidRPr="006674F5">
        <w:rPr>
          <w:szCs w:val="28"/>
        </w:rPr>
        <w:t> был выполнен в университетах и исследовательских центрах США, Канады и Великобритании. Кроме очевидной фундаментальной значимости, определение структуры человеческих генов является важным шагом для разработки новых медикаментов и развития других аспектов здравоохранения.</w:t>
      </w:r>
    </w:p>
    <w:p w:rsidR="006674F5" w:rsidRPr="006674F5" w:rsidRDefault="006674F5" w:rsidP="006674F5">
      <w:pPr>
        <w:pStyle w:val="a3"/>
        <w:shd w:val="clear" w:color="auto" w:fill="FFFFFF"/>
        <w:spacing w:before="0" w:beforeAutospacing="0" w:after="0" w:afterAutospacing="0"/>
        <w:ind w:firstLine="567"/>
        <w:jc w:val="both"/>
        <w:rPr>
          <w:szCs w:val="28"/>
        </w:rPr>
      </w:pPr>
      <w:r w:rsidRPr="006674F5">
        <w:rPr>
          <w:szCs w:val="28"/>
        </w:rPr>
        <w:t>Хотя целью проекта по расшифровке генома человека является понимание строения генома </w:t>
      </w:r>
      <w:hyperlink r:id="rId132" w:tooltip="Человек разумный" w:history="1">
        <w:r w:rsidRPr="006674F5">
          <w:rPr>
            <w:rStyle w:val="a4"/>
            <w:color w:val="auto"/>
            <w:szCs w:val="28"/>
            <w:u w:val="none"/>
          </w:rPr>
          <w:t>человеческого вида</w:t>
        </w:r>
      </w:hyperlink>
      <w:r w:rsidRPr="006674F5">
        <w:rPr>
          <w:szCs w:val="28"/>
        </w:rPr>
        <w:t>, проект также фокусировался и на нескольких других организмах, среди которых бактерии, в частности, </w:t>
      </w:r>
      <w:hyperlink r:id="rId133" w:tooltip="Колиморфные бактерии" w:history="1">
        <w:r w:rsidRPr="006674F5">
          <w:rPr>
            <w:rStyle w:val="a4"/>
            <w:iCs/>
            <w:color w:val="auto"/>
            <w:szCs w:val="28"/>
            <w:u w:val="none"/>
          </w:rPr>
          <w:t>Escherichia coli</w:t>
        </w:r>
      </w:hyperlink>
      <w:r w:rsidRPr="006674F5">
        <w:rPr>
          <w:szCs w:val="28"/>
        </w:rPr>
        <w:t>, насекомые, такие как мушка </w:t>
      </w:r>
      <w:hyperlink r:id="rId134" w:tooltip="Дрозофилы" w:history="1">
        <w:r w:rsidRPr="006674F5">
          <w:rPr>
            <w:rStyle w:val="a4"/>
            <w:color w:val="auto"/>
            <w:szCs w:val="28"/>
            <w:u w:val="none"/>
          </w:rPr>
          <w:t>дрозофила</w:t>
        </w:r>
      </w:hyperlink>
      <w:r w:rsidRPr="006674F5">
        <w:rPr>
          <w:szCs w:val="28"/>
        </w:rPr>
        <w:t>, и млекопитающие, например, </w:t>
      </w:r>
      <w:hyperlink r:id="rId135" w:tooltip="Мышиные" w:history="1">
        <w:r w:rsidRPr="006674F5">
          <w:rPr>
            <w:rStyle w:val="a4"/>
            <w:color w:val="auto"/>
            <w:szCs w:val="28"/>
            <w:u w:val="none"/>
          </w:rPr>
          <w:t>мышь</w:t>
        </w:r>
      </w:hyperlink>
      <w:r w:rsidRPr="006674F5">
        <w:rPr>
          <w:szCs w:val="28"/>
        </w:rPr>
        <w:t>.</w:t>
      </w:r>
    </w:p>
    <w:p w:rsidR="006674F5" w:rsidRPr="006674F5" w:rsidRDefault="006674F5" w:rsidP="006674F5">
      <w:pPr>
        <w:pStyle w:val="a3"/>
        <w:shd w:val="clear" w:color="auto" w:fill="FFFFFF"/>
        <w:spacing w:before="0" w:beforeAutospacing="0" w:after="0" w:afterAutospacing="0"/>
        <w:ind w:firstLine="567"/>
        <w:jc w:val="both"/>
        <w:rPr>
          <w:szCs w:val="28"/>
        </w:rPr>
      </w:pPr>
      <w:r w:rsidRPr="006674F5">
        <w:rPr>
          <w:szCs w:val="28"/>
        </w:rPr>
        <w:t>Изначально планировалось определение последовательности более трёх миллиардов </w:t>
      </w:r>
      <w:hyperlink r:id="rId136" w:tooltip="Нуклеотиды" w:history="1">
        <w:r w:rsidRPr="006674F5">
          <w:rPr>
            <w:rStyle w:val="a4"/>
            <w:color w:val="auto"/>
            <w:szCs w:val="28"/>
            <w:u w:val="none"/>
          </w:rPr>
          <w:t>нуклеотидов</w:t>
        </w:r>
      </w:hyperlink>
      <w:r w:rsidRPr="006674F5">
        <w:rPr>
          <w:szCs w:val="28"/>
        </w:rPr>
        <w:t>, содержащихся в </w:t>
      </w:r>
      <w:hyperlink r:id="rId137" w:tooltip="Плоидность" w:history="1">
        <w:r w:rsidRPr="006674F5">
          <w:rPr>
            <w:rStyle w:val="a4"/>
            <w:color w:val="auto"/>
            <w:szCs w:val="28"/>
            <w:u w:val="none"/>
          </w:rPr>
          <w:t>гаплоидном</w:t>
        </w:r>
      </w:hyperlink>
      <w:r w:rsidRPr="006674F5">
        <w:rPr>
          <w:szCs w:val="28"/>
        </w:rPr>
        <w:t> человеческом геноме. Затем несколько групп объявили о попытке расширить задачу до секвенирования диплоидного генома человека, среди них </w:t>
      </w:r>
      <w:hyperlink r:id="rId138" w:tooltip="HapMap (страница отсутствует)" w:history="1">
        <w:r w:rsidRPr="006674F5">
          <w:rPr>
            <w:rStyle w:val="a4"/>
            <w:color w:val="auto"/>
            <w:szCs w:val="28"/>
            <w:u w:val="none"/>
          </w:rPr>
          <w:t>международный проект HapMap</w:t>
        </w:r>
      </w:hyperlink>
      <w:r w:rsidRPr="006674F5">
        <w:rPr>
          <w:rStyle w:val="noprint"/>
          <w:szCs w:val="28"/>
        </w:rPr>
        <w:t> (</w:t>
      </w:r>
      <w:hyperlink r:id="rId139" w:tooltip="en:International HapMap Project" w:history="1">
        <w:r w:rsidRPr="006674F5">
          <w:rPr>
            <w:rStyle w:val="a4"/>
            <w:color w:val="auto"/>
            <w:szCs w:val="28"/>
            <w:u w:val="none"/>
          </w:rPr>
          <w:t>англ.</w:t>
        </w:r>
      </w:hyperlink>
      <w:r w:rsidRPr="006674F5">
        <w:rPr>
          <w:rStyle w:val="noprint"/>
          <w:szCs w:val="28"/>
        </w:rPr>
        <w:t>)</w:t>
      </w:r>
      <w:r w:rsidRPr="006674F5">
        <w:rPr>
          <w:szCs w:val="28"/>
        </w:rPr>
        <w:t>, «</w:t>
      </w:r>
      <w:hyperlink r:id="rId140" w:tooltip="Applied Biosystems" w:history="1">
        <w:r w:rsidRPr="006674F5">
          <w:rPr>
            <w:rStyle w:val="a4"/>
            <w:color w:val="auto"/>
            <w:szCs w:val="28"/>
            <w:u w:val="none"/>
          </w:rPr>
          <w:t>Applied Biosystems</w:t>
        </w:r>
      </w:hyperlink>
      <w:r w:rsidRPr="006674F5">
        <w:rPr>
          <w:szCs w:val="28"/>
        </w:rPr>
        <w:t>», «</w:t>
      </w:r>
      <w:hyperlink r:id="rId141" w:tooltip="Perlegen (страница отсутствует)" w:history="1">
        <w:r w:rsidRPr="006674F5">
          <w:rPr>
            <w:rStyle w:val="a4"/>
            <w:color w:val="auto"/>
            <w:szCs w:val="28"/>
            <w:u w:val="none"/>
          </w:rPr>
          <w:t>Perlegen</w:t>
        </w:r>
      </w:hyperlink>
      <w:r w:rsidRPr="006674F5">
        <w:rPr>
          <w:szCs w:val="28"/>
        </w:rPr>
        <w:t>», «</w:t>
      </w:r>
      <w:hyperlink r:id="rId142" w:tooltip="Illumina" w:history="1">
        <w:r w:rsidRPr="006674F5">
          <w:rPr>
            <w:rStyle w:val="a4"/>
            <w:color w:val="auto"/>
            <w:szCs w:val="28"/>
            <w:u w:val="none"/>
          </w:rPr>
          <w:t>Illumina</w:t>
        </w:r>
      </w:hyperlink>
      <w:r w:rsidRPr="006674F5">
        <w:rPr>
          <w:szCs w:val="28"/>
        </w:rPr>
        <w:t>», «JCVI», «Personal Genome Project» и «</w:t>
      </w:r>
      <w:hyperlink r:id="rId143" w:tooltip="Roche-454 (страница отсутствует)" w:history="1">
        <w:r w:rsidRPr="006674F5">
          <w:rPr>
            <w:rStyle w:val="a4"/>
            <w:color w:val="auto"/>
            <w:szCs w:val="28"/>
            <w:u w:val="none"/>
          </w:rPr>
          <w:t>Roche-454</w:t>
        </w:r>
      </w:hyperlink>
      <w:r w:rsidRPr="006674F5">
        <w:rPr>
          <w:szCs w:val="28"/>
        </w:rPr>
        <w:t>».</w:t>
      </w:r>
    </w:p>
    <w:p w:rsidR="006674F5" w:rsidRPr="006674F5" w:rsidRDefault="006674F5" w:rsidP="006674F5">
      <w:pPr>
        <w:pStyle w:val="a3"/>
        <w:shd w:val="clear" w:color="auto" w:fill="FFFFFF"/>
        <w:spacing w:before="0" w:beforeAutospacing="0" w:after="0" w:afterAutospacing="0"/>
        <w:ind w:firstLine="567"/>
        <w:jc w:val="both"/>
        <w:rPr>
          <w:szCs w:val="28"/>
        </w:rPr>
      </w:pPr>
      <w:r w:rsidRPr="006674F5">
        <w:rPr>
          <w:szCs w:val="28"/>
        </w:rPr>
        <w:t>Геном любого отдельно взятого организма (исключая </w:t>
      </w:r>
      <w:hyperlink r:id="rId144" w:tooltip="Близнецы" w:history="1">
        <w:r w:rsidRPr="006674F5">
          <w:rPr>
            <w:rStyle w:val="a4"/>
            <w:color w:val="auto"/>
            <w:szCs w:val="28"/>
            <w:u w:val="none"/>
          </w:rPr>
          <w:t>однояйцевых близнецов</w:t>
        </w:r>
      </w:hyperlink>
      <w:r w:rsidRPr="006674F5">
        <w:rPr>
          <w:szCs w:val="28"/>
        </w:rPr>
        <w:t> и </w:t>
      </w:r>
      <w:hyperlink r:id="rId145" w:tooltip="Клонирование (биология)" w:history="1">
        <w:r w:rsidRPr="006674F5">
          <w:rPr>
            <w:rStyle w:val="a4"/>
            <w:color w:val="auto"/>
            <w:szCs w:val="28"/>
            <w:u w:val="none"/>
          </w:rPr>
          <w:t>клонированных</w:t>
        </w:r>
      </w:hyperlink>
      <w:r w:rsidRPr="006674F5">
        <w:rPr>
          <w:szCs w:val="28"/>
        </w:rPr>
        <w:t> животных) уникален, поэтому определение последовательности человеческого генома в принципе должно включать в себя и секвенирование многочисленных вариаций каждого гена. Однако, в задачи проекта «Геном человека» не входило определение последовательности всей ДНК, находящейся в человеческих клетках; а некоторые </w:t>
      </w:r>
      <w:hyperlink r:id="rId146" w:tooltip="Гетерохроматин" w:history="1">
        <w:r w:rsidRPr="006674F5">
          <w:rPr>
            <w:rStyle w:val="a4"/>
            <w:color w:val="auto"/>
            <w:szCs w:val="28"/>
            <w:u w:val="none"/>
          </w:rPr>
          <w:t>гетерохроматиновые</w:t>
        </w:r>
      </w:hyperlink>
      <w:r w:rsidRPr="006674F5">
        <w:rPr>
          <w:szCs w:val="28"/>
        </w:rPr>
        <w:t> области (в общей сложности около 8 %) остаются несеквенированными до сих пор.</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Проект стал кульминацией нескольких лет работы поддержанной </w:t>
      </w:r>
      <w:hyperlink r:id="rId147" w:tooltip="Министерство энергетики США" w:history="1">
        <w:r w:rsidRPr="006674F5">
          <w:rPr>
            <w:rFonts w:ascii="Times New Roman" w:hAnsi="Times New Roman"/>
            <w:sz w:val="24"/>
            <w:szCs w:val="28"/>
          </w:rPr>
          <w:t>министерством энергетики США</w:t>
        </w:r>
      </w:hyperlink>
      <w:r w:rsidRPr="006674F5">
        <w:rPr>
          <w:rFonts w:ascii="Times New Roman" w:hAnsi="Times New Roman"/>
          <w:sz w:val="24"/>
          <w:szCs w:val="28"/>
        </w:rPr>
        <w:t>, в частности семинаров проводившихся в 1984 и 1986 годах, и последовавшими действиями</w:t>
      </w:r>
      <w:hyperlink r:id="rId148" w:anchor="cite_note-4" w:history="1"/>
      <w:r w:rsidRPr="006674F5">
        <w:rPr>
          <w:rFonts w:ascii="Times New Roman" w:hAnsi="Times New Roman"/>
          <w:sz w:val="24"/>
          <w:szCs w:val="28"/>
        </w:rPr>
        <w:t> министерства энергетики. Отчёт 1987 года указывает: «Окончательной целью данного начинания является понимание человеческого генома» и «знание </w:t>
      </w:r>
      <w:hyperlink r:id="rId149" w:tooltip="Геном человека" w:history="1">
        <w:r w:rsidRPr="006674F5">
          <w:rPr>
            <w:rFonts w:ascii="Times New Roman" w:hAnsi="Times New Roman"/>
            <w:sz w:val="24"/>
            <w:szCs w:val="28"/>
          </w:rPr>
          <w:t>человеческого генома</w:t>
        </w:r>
      </w:hyperlink>
      <w:r w:rsidRPr="006674F5">
        <w:rPr>
          <w:rFonts w:ascii="Times New Roman" w:hAnsi="Times New Roman"/>
          <w:sz w:val="24"/>
          <w:szCs w:val="28"/>
        </w:rPr>
        <w:t> так же необходимо для прогресса медицины и других наук о здоровье, как знание анатомии было необходимо для достижения её нынешнего состояния». Поиски технологий, подходящих для решения предложенной задачи, начинались ещё во второй половине 1980-х годов.</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Начиная с </w:t>
      </w:r>
      <w:hyperlink r:id="rId150" w:tooltip="1988 год" w:history="1">
        <w:r w:rsidRPr="006674F5">
          <w:rPr>
            <w:rFonts w:ascii="Times New Roman" w:hAnsi="Times New Roman"/>
            <w:sz w:val="24"/>
            <w:szCs w:val="28"/>
          </w:rPr>
          <w:t>1988 года</w:t>
        </w:r>
      </w:hyperlink>
      <w:r w:rsidRPr="006674F5">
        <w:rPr>
          <w:rFonts w:ascii="Times New Roman" w:hAnsi="Times New Roman"/>
          <w:sz w:val="24"/>
          <w:szCs w:val="28"/>
        </w:rPr>
        <w:t>, главой Национального центра исследований человеческого генома в Национальной организации здравоохранения США (NIH) был </w:t>
      </w:r>
      <w:hyperlink r:id="rId151" w:tooltip="Уотсон, Джеймс" w:history="1">
        <w:r w:rsidRPr="006674F5">
          <w:rPr>
            <w:rFonts w:ascii="Times New Roman" w:hAnsi="Times New Roman"/>
            <w:sz w:val="24"/>
            <w:szCs w:val="28"/>
          </w:rPr>
          <w:t>Джеймс Уотсон</w:t>
        </w:r>
      </w:hyperlink>
      <w:r w:rsidRPr="006674F5">
        <w:rPr>
          <w:rFonts w:ascii="Times New Roman" w:hAnsi="Times New Roman"/>
          <w:sz w:val="24"/>
          <w:szCs w:val="28"/>
        </w:rPr>
        <w:t>. В </w:t>
      </w:r>
      <w:hyperlink r:id="rId152" w:tooltip="1992 год" w:history="1">
        <w:r w:rsidRPr="006674F5">
          <w:rPr>
            <w:rFonts w:ascii="Times New Roman" w:hAnsi="Times New Roman"/>
            <w:sz w:val="24"/>
            <w:szCs w:val="28"/>
          </w:rPr>
          <w:t>1992 году</w:t>
        </w:r>
      </w:hyperlink>
      <w:r w:rsidRPr="006674F5">
        <w:rPr>
          <w:rFonts w:ascii="Times New Roman" w:hAnsi="Times New Roman"/>
          <w:sz w:val="24"/>
          <w:szCs w:val="28"/>
        </w:rPr>
        <w:t> его вынудили уйти в отставку, в основном из-за несогласия с позицией его руководителя, </w:t>
      </w:r>
      <w:hyperlink r:id="rId153" w:tooltip="Хили, Бернадина Патриция (страница отсутствует)" w:history="1">
        <w:r w:rsidRPr="006674F5">
          <w:rPr>
            <w:rFonts w:ascii="Times New Roman" w:hAnsi="Times New Roman"/>
            <w:sz w:val="24"/>
            <w:szCs w:val="28"/>
          </w:rPr>
          <w:t>Бернадины Хили</w:t>
        </w:r>
      </w:hyperlink>
      <w:r w:rsidRPr="006674F5">
        <w:rPr>
          <w:rFonts w:ascii="Times New Roman" w:hAnsi="Times New Roman"/>
          <w:sz w:val="24"/>
          <w:szCs w:val="28"/>
        </w:rPr>
        <w:t> (</w:t>
      </w:r>
      <w:hyperlink r:id="rId154" w:tooltip="en:Bernadine Healy" w:history="1">
        <w:r w:rsidRPr="006674F5">
          <w:rPr>
            <w:rFonts w:ascii="Times New Roman" w:hAnsi="Times New Roman"/>
            <w:sz w:val="24"/>
            <w:szCs w:val="28"/>
          </w:rPr>
          <w:t>англ.</w:t>
        </w:r>
      </w:hyperlink>
      <w:r w:rsidRPr="006674F5">
        <w:rPr>
          <w:rFonts w:ascii="Times New Roman" w:hAnsi="Times New Roman"/>
          <w:sz w:val="24"/>
          <w:szCs w:val="28"/>
        </w:rPr>
        <w:t>) по вопросам </w:t>
      </w:r>
      <w:hyperlink r:id="rId155" w:tooltip="Патентование генов (страница отсутствует)" w:history="1">
        <w:r w:rsidRPr="006674F5">
          <w:rPr>
            <w:rFonts w:ascii="Times New Roman" w:hAnsi="Times New Roman"/>
            <w:sz w:val="24"/>
            <w:szCs w:val="28"/>
          </w:rPr>
          <w:t>патентования генов</w:t>
        </w:r>
      </w:hyperlink>
      <w:r w:rsidRPr="006674F5">
        <w:rPr>
          <w:rFonts w:ascii="Times New Roman" w:hAnsi="Times New Roman"/>
          <w:sz w:val="24"/>
          <w:szCs w:val="28"/>
        </w:rPr>
        <w:t> (</w:t>
      </w:r>
      <w:hyperlink r:id="rId156" w:tooltip="en:Gene patent" w:history="1">
        <w:r w:rsidRPr="006674F5">
          <w:rPr>
            <w:rFonts w:ascii="Times New Roman" w:hAnsi="Times New Roman"/>
            <w:sz w:val="24"/>
            <w:szCs w:val="28"/>
          </w:rPr>
          <w:t>англ.</w:t>
        </w:r>
      </w:hyperlink>
      <w:r w:rsidRPr="006674F5">
        <w:rPr>
          <w:rFonts w:ascii="Times New Roman" w:hAnsi="Times New Roman"/>
          <w:sz w:val="24"/>
          <w:szCs w:val="28"/>
        </w:rPr>
        <w:t>). В апреле 1993 его заменил </w:t>
      </w:r>
      <w:hyperlink r:id="rId157" w:tooltip="Коллинз, Френсис" w:history="1">
        <w:r w:rsidRPr="006674F5">
          <w:rPr>
            <w:rFonts w:ascii="Times New Roman" w:hAnsi="Times New Roman"/>
            <w:sz w:val="24"/>
            <w:szCs w:val="28"/>
          </w:rPr>
          <w:t>Френсис Коллинз</w:t>
        </w:r>
      </w:hyperlink>
      <w:r w:rsidRPr="006674F5">
        <w:rPr>
          <w:rFonts w:ascii="Times New Roman" w:hAnsi="Times New Roman"/>
          <w:sz w:val="24"/>
          <w:szCs w:val="28"/>
        </w:rPr>
        <w:t>, а в </w:t>
      </w:r>
      <w:hyperlink r:id="rId158" w:tooltip="1997 год" w:history="1">
        <w:r w:rsidRPr="006674F5">
          <w:rPr>
            <w:rFonts w:ascii="Times New Roman" w:hAnsi="Times New Roman"/>
            <w:sz w:val="24"/>
            <w:szCs w:val="28"/>
          </w:rPr>
          <w:t>1997 году</w:t>
        </w:r>
      </w:hyperlink>
      <w:r w:rsidRPr="006674F5">
        <w:rPr>
          <w:rFonts w:ascii="Times New Roman" w:hAnsi="Times New Roman"/>
          <w:sz w:val="24"/>
          <w:szCs w:val="28"/>
        </w:rPr>
        <w:t> название центра было изменено на </w:t>
      </w:r>
      <w:hyperlink r:id="rId159" w:tooltip="Национальный институт исследований человеческого генома (страница отсутствует)" w:history="1">
        <w:r w:rsidRPr="006674F5">
          <w:rPr>
            <w:rFonts w:ascii="Times New Roman" w:hAnsi="Times New Roman"/>
            <w:sz w:val="24"/>
            <w:szCs w:val="28"/>
          </w:rPr>
          <w:t>Национальный институт исследований человеческого генома</w:t>
        </w:r>
      </w:hyperlink>
      <w:r w:rsidRPr="006674F5">
        <w:rPr>
          <w:rFonts w:ascii="Times New Roman" w:hAnsi="Times New Roman"/>
          <w:sz w:val="24"/>
          <w:szCs w:val="28"/>
        </w:rPr>
        <w:t> (</w:t>
      </w:r>
      <w:hyperlink r:id="rId160" w:tooltip="en:National Human Genome Research Institute" w:history="1">
        <w:r w:rsidRPr="006674F5">
          <w:rPr>
            <w:rFonts w:ascii="Times New Roman" w:hAnsi="Times New Roman"/>
            <w:sz w:val="24"/>
            <w:szCs w:val="28"/>
          </w:rPr>
          <w:t>англ.</w:t>
        </w:r>
      </w:hyperlink>
      <w:r w:rsidRPr="006674F5">
        <w:rPr>
          <w:rFonts w:ascii="Times New Roman" w:hAnsi="Times New Roman"/>
          <w:sz w:val="24"/>
          <w:szCs w:val="28"/>
        </w:rPr>
        <w:t>) (NHGRI).</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Трёхмиллиардный проект был формально запущен в </w:t>
      </w:r>
      <w:hyperlink r:id="rId161" w:tooltip="1990 год в науке" w:history="1">
        <w:r w:rsidRPr="006674F5">
          <w:rPr>
            <w:rFonts w:ascii="Times New Roman" w:hAnsi="Times New Roman"/>
            <w:sz w:val="24"/>
            <w:szCs w:val="28"/>
          </w:rPr>
          <w:t>1990 году</w:t>
        </w:r>
      </w:hyperlink>
      <w:r w:rsidRPr="006674F5">
        <w:rPr>
          <w:rFonts w:ascii="Times New Roman" w:hAnsi="Times New Roman"/>
          <w:sz w:val="24"/>
          <w:szCs w:val="28"/>
        </w:rPr>
        <w:t> </w:t>
      </w:r>
      <w:hyperlink r:id="rId162" w:tooltip="Министерство энергетики США" w:history="1">
        <w:r w:rsidRPr="006674F5">
          <w:rPr>
            <w:rFonts w:ascii="Times New Roman" w:hAnsi="Times New Roman"/>
            <w:sz w:val="24"/>
            <w:szCs w:val="28"/>
          </w:rPr>
          <w:t>министерством энергетики США</w:t>
        </w:r>
      </w:hyperlink>
      <w:r w:rsidRPr="006674F5">
        <w:rPr>
          <w:rFonts w:ascii="Times New Roman" w:hAnsi="Times New Roman"/>
          <w:sz w:val="24"/>
          <w:szCs w:val="28"/>
        </w:rPr>
        <w:t xml:space="preserve"> и Национальным институтом здравоохранения, и ожидалось, что он </w:t>
      </w:r>
      <w:r w:rsidRPr="006674F5">
        <w:rPr>
          <w:rFonts w:ascii="Times New Roman" w:hAnsi="Times New Roman"/>
          <w:sz w:val="24"/>
          <w:szCs w:val="28"/>
        </w:rPr>
        <w:lastRenderedPageBreak/>
        <w:t>продлится 15 лет. Помимо США, в международный </w:t>
      </w:r>
      <w:hyperlink r:id="rId163" w:tooltip="Консорциум" w:history="1">
        <w:r w:rsidRPr="006674F5">
          <w:rPr>
            <w:rFonts w:ascii="Times New Roman" w:hAnsi="Times New Roman"/>
            <w:sz w:val="24"/>
            <w:szCs w:val="28"/>
          </w:rPr>
          <w:t>консорциум</w:t>
        </w:r>
      </w:hyperlink>
      <w:r w:rsidRPr="006674F5">
        <w:rPr>
          <w:rFonts w:ascii="Times New Roman" w:hAnsi="Times New Roman"/>
          <w:sz w:val="24"/>
          <w:szCs w:val="28"/>
        </w:rPr>
        <w:t> вошли генетики </w:t>
      </w:r>
      <w:hyperlink r:id="rId164" w:tooltip="Китай" w:history="1">
        <w:r w:rsidRPr="006674F5">
          <w:rPr>
            <w:rFonts w:ascii="Times New Roman" w:hAnsi="Times New Roman"/>
            <w:sz w:val="24"/>
            <w:szCs w:val="28"/>
          </w:rPr>
          <w:t>Китая</w:t>
        </w:r>
      </w:hyperlink>
      <w:r w:rsidRPr="006674F5">
        <w:rPr>
          <w:rFonts w:ascii="Times New Roman" w:hAnsi="Times New Roman"/>
          <w:sz w:val="24"/>
          <w:szCs w:val="28"/>
        </w:rPr>
        <w:t>, </w:t>
      </w:r>
      <w:hyperlink r:id="rId165" w:tooltip="Франция" w:history="1">
        <w:r w:rsidRPr="006674F5">
          <w:rPr>
            <w:rFonts w:ascii="Times New Roman" w:hAnsi="Times New Roman"/>
            <w:sz w:val="24"/>
            <w:szCs w:val="28"/>
          </w:rPr>
          <w:t>Франции</w:t>
        </w:r>
      </w:hyperlink>
      <w:r w:rsidRPr="006674F5">
        <w:rPr>
          <w:rFonts w:ascii="Times New Roman" w:hAnsi="Times New Roman"/>
          <w:sz w:val="24"/>
          <w:szCs w:val="28"/>
        </w:rPr>
        <w:t>, </w:t>
      </w:r>
      <w:hyperlink r:id="rId166" w:tooltip="Германия" w:history="1">
        <w:r w:rsidRPr="006674F5">
          <w:rPr>
            <w:rFonts w:ascii="Times New Roman" w:hAnsi="Times New Roman"/>
            <w:sz w:val="24"/>
            <w:szCs w:val="28"/>
          </w:rPr>
          <w:t>Германии</w:t>
        </w:r>
      </w:hyperlink>
      <w:r w:rsidRPr="006674F5">
        <w:rPr>
          <w:rFonts w:ascii="Times New Roman" w:hAnsi="Times New Roman"/>
          <w:sz w:val="24"/>
          <w:szCs w:val="28"/>
        </w:rPr>
        <w:t>, </w:t>
      </w:r>
      <w:hyperlink r:id="rId167" w:tooltip="Япония" w:history="1">
        <w:r w:rsidRPr="006674F5">
          <w:rPr>
            <w:rFonts w:ascii="Times New Roman" w:hAnsi="Times New Roman"/>
            <w:sz w:val="24"/>
            <w:szCs w:val="28"/>
          </w:rPr>
          <w:t>Японии</w:t>
        </w:r>
      </w:hyperlink>
      <w:r w:rsidRPr="006674F5">
        <w:rPr>
          <w:rFonts w:ascii="Times New Roman" w:hAnsi="Times New Roman"/>
          <w:sz w:val="24"/>
          <w:szCs w:val="28"/>
        </w:rPr>
        <w:t> и </w:t>
      </w:r>
      <w:hyperlink r:id="rId168" w:tooltip="Великобритания" w:history="1">
        <w:r w:rsidRPr="006674F5">
          <w:rPr>
            <w:rFonts w:ascii="Times New Roman" w:hAnsi="Times New Roman"/>
            <w:sz w:val="24"/>
            <w:szCs w:val="28"/>
          </w:rPr>
          <w:t>Великобритании</w:t>
        </w:r>
      </w:hyperlink>
      <w:r w:rsidRPr="006674F5">
        <w:rPr>
          <w:rFonts w:ascii="Times New Roman" w:hAnsi="Times New Roman"/>
          <w:sz w:val="24"/>
          <w:szCs w:val="28"/>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 силу широкой международной кооперации и новых достижений в области </w:t>
      </w:r>
      <w:hyperlink r:id="rId169" w:tooltip="Геномика" w:history="1">
        <w:r w:rsidRPr="006674F5">
          <w:rPr>
            <w:rFonts w:ascii="Times New Roman" w:hAnsi="Times New Roman"/>
            <w:sz w:val="24"/>
            <w:szCs w:val="28"/>
          </w:rPr>
          <w:t>геномики</w:t>
        </w:r>
      </w:hyperlink>
      <w:r w:rsidRPr="006674F5">
        <w:rPr>
          <w:rFonts w:ascii="Times New Roman" w:hAnsi="Times New Roman"/>
          <w:sz w:val="24"/>
          <w:szCs w:val="28"/>
        </w:rPr>
        <w:t> (особенно в секвенировании), а также значительных достижений в вычислительной технике, «черновик» генома был закончен в </w:t>
      </w:r>
      <w:hyperlink r:id="rId170" w:tooltip="2000 год в науке" w:history="1">
        <w:r w:rsidRPr="006674F5">
          <w:rPr>
            <w:rFonts w:ascii="Times New Roman" w:hAnsi="Times New Roman"/>
            <w:sz w:val="24"/>
            <w:szCs w:val="28"/>
          </w:rPr>
          <w:t>2000 году</w:t>
        </w:r>
      </w:hyperlink>
      <w:r w:rsidRPr="006674F5">
        <w:rPr>
          <w:rFonts w:ascii="Times New Roman" w:hAnsi="Times New Roman"/>
          <w:sz w:val="24"/>
          <w:szCs w:val="28"/>
        </w:rPr>
        <w:t> (о чём было объявлено совместно президентом США </w:t>
      </w:r>
      <w:hyperlink r:id="rId171" w:tooltip="Клинтон, Билл" w:history="1">
        <w:r w:rsidRPr="006674F5">
          <w:rPr>
            <w:rFonts w:ascii="Times New Roman" w:hAnsi="Times New Roman"/>
            <w:sz w:val="24"/>
            <w:szCs w:val="28"/>
          </w:rPr>
          <w:t>Биллом Клинтоном</w:t>
        </w:r>
      </w:hyperlink>
      <w:r w:rsidRPr="006674F5">
        <w:rPr>
          <w:rFonts w:ascii="Times New Roman" w:hAnsi="Times New Roman"/>
          <w:sz w:val="24"/>
          <w:szCs w:val="28"/>
        </w:rPr>
        <w:t> и </w:t>
      </w:r>
      <w:hyperlink r:id="rId172" w:tooltip="Великобритания" w:history="1">
        <w:r w:rsidRPr="006674F5">
          <w:rPr>
            <w:rFonts w:ascii="Times New Roman" w:hAnsi="Times New Roman"/>
            <w:sz w:val="24"/>
            <w:szCs w:val="28"/>
          </w:rPr>
          <w:t>британским</w:t>
        </w:r>
      </w:hyperlink>
      <w:r w:rsidRPr="006674F5">
        <w:rPr>
          <w:rFonts w:ascii="Times New Roman" w:hAnsi="Times New Roman"/>
          <w:sz w:val="24"/>
          <w:szCs w:val="28"/>
        </w:rPr>
        <w:t> премьер-министром </w:t>
      </w:r>
      <w:hyperlink r:id="rId173" w:tooltip="Блэр, Тони" w:history="1">
        <w:r w:rsidRPr="006674F5">
          <w:rPr>
            <w:rFonts w:ascii="Times New Roman" w:hAnsi="Times New Roman"/>
            <w:sz w:val="24"/>
            <w:szCs w:val="28"/>
          </w:rPr>
          <w:t>Тони Блэром</w:t>
        </w:r>
      </w:hyperlink>
      <w:r w:rsidRPr="006674F5">
        <w:rPr>
          <w:rFonts w:ascii="Times New Roman" w:hAnsi="Times New Roman"/>
          <w:sz w:val="24"/>
          <w:szCs w:val="28"/>
        </w:rPr>
        <w:t> 26 июня 2000 года). Продолжение секвенирования привело к объявлению в апреле 2003 года о почти полном завершении работы, на два года раньше, чем планировалось. В мае </w:t>
      </w:r>
      <w:hyperlink r:id="rId174" w:tooltip="2006 год в науке" w:history="1">
        <w:r w:rsidRPr="006674F5">
          <w:rPr>
            <w:rFonts w:ascii="Times New Roman" w:hAnsi="Times New Roman"/>
            <w:sz w:val="24"/>
            <w:szCs w:val="28"/>
          </w:rPr>
          <w:t>2006 года</w:t>
        </w:r>
      </w:hyperlink>
      <w:r w:rsidRPr="006674F5">
        <w:rPr>
          <w:rFonts w:ascii="Times New Roman" w:hAnsi="Times New Roman"/>
          <w:sz w:val="24"/>
          <w:szCs w:val="28"/>
        </w:rPr>
        <w:t> была пройдена другая веха на пути к завершению проекта, когда в журнале «</w:t>
      </w:r>
      <w:hyperlink r:id="rId175" w:tooltip="Nature" w:history="1">
        <w:r w:rsidRPr="006674F5">
          <w:rPr>
            <w:rFonts w:ascii="Times New Roman" w:hAnsi="Times New Roman"/>
            <w:sz w:val="24"/>
            <w:szCs w:val="28"/>
          </w:rPr>
          <w:t>Nature</w:t>
        </w:r>
      </w:hyperlink>
      <w:r w:rsidRPr="006674F5">
        <w:rPr>
          <w:rFonts w:ascii="Times New Roman" w:hAnsi="Times New Roman"/>
          <w:sz w:val="24"/>
          <w:szCs w:val="28"/>
        </w:rPr>
        <w:t>» была опубликована последовательность последней хромосомы - </w:t>
      </w:r>
      <w:hyperlink r:id="rId176" w:tooltip="1-я хромосома человека" w:history="1">
        <w:r w:rsidRPr="006674F5">
          <w:rPr>
            <w:rFonts w:ascii="Times New Roman" w:hAnsi="Times New Roman"/>
            <w:sz w:val="24"/>
            <w:szCs w:val="28"/>
          </w:rPr>
          <w:t>хромосомы 1</w:t>
        </w:r>
      </w:hyperlink>
      <w:r w:rsidRPr="006674F5">
        <w:rPr>
          <w:rFonts w:ascii="Times New Roman" w:hAnsi="Times New Roman"/>
          <w:sz w:val="24"/>
          <w:szCs w:val="28"/>
        </w:rPr>
        <w:t>.</w:t>
      </w:r>
    </w:p>
    <w:p w:rsidR="006674F5" w:rsidRPr="006674F5" w:rsidRDefault="006674F5" w:rsidP="006674F5">
      <w:pPr>
        <w:shd w:val="clear" w:color="auto" w:fill="F8F9FA"/>
        <w:spacing w:after="0" w:line="240" w:lineRule="auto"/>
        <w:ind w:firstLine="567"/>
        <w:jc w:val="both"/>
        <w:rPr>
          <w:rFonts w:ascii="Times New Roman" w:hAnsi="Times New Roman"/>
          <w:b/>
          <w:sz w:val="24"/>
          <w:szCs w:val="28"/>
        </w:rPr>
      </w:pPr>
      <w:hyperlink r:id="rId177" w:tooltip="Репликация ДНК" w:history="1">
        <w:r w:rsidRPr="006674F5">
          <w:rPr>
            <w:rFonts w:ascii="Times New Roman" w:hAnsi="Times New Roman"/>
            <w:b/>
            <w:sz w:val="24"/>
            <w:szCs w:val="28"/>
          </w:rPr>
          <w:t>Репликация ДНК</w:t>
        </w:r>
      </w:hyperlink>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Существуют многочисленные определения «полной последовательности человеческого генома». Согласно некоторым из них, геном уже полностью секвенирован, а согласно другим, этого ещё предстоит добиться. В популярной прессе было множество статей, сообщающих о «завершении» генома. На данный момент завершается этап секвенирования генома, то есть определения порядка расположения нуклеотидов в нуклеиновых цепях человеческой ДНК. Собственно работы по интерпретации результатов секвенирования еще впереди. Это и будет расшифровка или прочтение генома. </w:t>
      </w:r>
      <w:hyperlink r:id="rId178" w:history="1">
        <w:r w:rsidRPr="006674F5">
          <w:rPr>
            <w:rFonts w:ascii="Times New Roman" w:hAnsi="Times New Roman"/>
            <w:sz w:val="24"/>
            <w:szCs w:val="28"/>
          </w:rPr>
          <w:t>График истории</w:t>
        </w:r>
      </w:hyperlink>
      <w:r w:rsidRPr="006674F5">
        <w:rPr>
          <w:rFonts w:ascii="Times New Roman" w:hAnsi="Times New Roman"/>
          <w:sz w:val="24"/>
          <w:szCs w:val="28"/>
        </w:rPr>
        <w:t> расшифровки проекта показывает, что большая часть по секвенированию человеческого генома была закончена в конце 2003 года. Однако ещё остаётся несколько регионов, которые считаются незаконченными:</w:t>
      </w:r>
    </w:p>
    <w:p w:rsidR="006674F5" w:rsidRPr="006674F5" w:rsidRDefault="006674F5" w:rsidP="006674F5">
      <w:pPr>
        <w:numPr>
          <w:ilvl w:val="0"/>
          <w:numId w:val="15"/>
        </w:numPr>
        <w:shd w:val="clear" w:color="auto" w:fill="FFFFFF"/>
        <w:spacing w:after="0" w:line="240" w:lineRule="auto"/>
        <w:ind w:left="0" w:firstLine="567"/>
        <w:jc w:val="both"/>
        <w:rPr>
          <w:rFonts w:ascii="Times New Roman" w:hAnsi="Times New Roman"/>
          <w:sz w:val="24"/>
          <w:szCs w:val="28"/>
        </w:rPr>
      </w:pPr>
      <w:r w:rsidRPr="006674F5">
        <w:rPr>
          <w:rFonts w:ascii="Times New Roman" w:hAnsi="Times New Roman"/>
          <w:sz w:val="24"/>
          <w:szCs w:val="28"/>
        </w:rPr>
        <w:t>Прежде всего, центральные регионы каждой хромосомы, известные как </w:t>
      </w:r>
      <w:hyperlink r:id="rId179" w:tooltip="Центромера" w:history="1">
        <w:r w:rsidRPr="006674F5">
          <w:rPr>
            <w:rFonts w:ascii="Times New Roman" w:hAnsi="Times New Roman"/>
            <w:sz w:val="24"/>
            <w:szCs w:val="28"/>
          </w:rPr>
          <w:t>центромеры</w:t>
        </w:r>
      </w:hyperlink>
      <w:r w:rsidRPr="006674F5">
        <w:rPr>
          <w:rFonts w:ascii="Times New Roman" w:hAnsi="Times New Roman"/>
          <w:sz w:val="24"/>
          <w:szCs w:val="28"/>
        </w:rPr>
        <w:t>, которые содержат большое количество повторяющихся последовательностей ДНК; их сложно секвенировать при помощи современных технологий. Центромеры имеют длину миллионы (возможно десятки миллионов) пар нуклеотидов, и, по большому счёту, остаются несеквенированными.</w:t>
      </w:r>
    </w:p>
    <w:p w:rsidR="006674F5" w:rsidRPr="006674F5" w:rsidRDefault="006674F5" w:rsidP="006674F5">
      <w:pPr>
        <w:numPr>
          <w:ilvl w:val="0"/>
          <w:numId w:val="15"/>
        </w:numPr>
        <w:shd w:val="clear" w:color="auto" w:fill="FFFFFF"/>
        <w:spacing w:after="0" w:line="240" w:lineRule="auto"/>
        <w:ind w:left="0" w:firstLine="567"/>
        <w:jc w:val="both"/>
        <w:rPr>
          <w:rFonts w:ascii="Times New Roman" w:hAnsi="Times New Roman"/>
          <w:sz w:val="24"/>
          <w:szCs w:val="28"/>
        </w:rPr>
      </w:pPr>
      <w:r w:rsidRPr="006674F5">
        <w:rPr>
          <w:rFonts w:ascii="Times New Roman" w:hAnsi="Times New Roman"/>
          <w:sz w:val="24"/>
          <w:szCs w:val="28"/>
        </w:rPr>
        <w:t>Во-вторых, концы хромосом, называемые </w:t>
      </w:r>
      <w:hyperlink r:id="rId180" w:tooltip="Теломеры" w:history="1">
        <w:r w:rsidRPr="006674F5">
          <w:rPr>
            <w:rFonts w:ascii="Times New Roman" w:hAnsi="Times New Roman"/>
            <w:sz w:val="24"/>
            <w:szCs w:val="28"/>
          </w:rPr>
          <w:t>теломерами</w:t>
        </w:r>
      </w:hyperlink>
      <w:r w:rsidRPr="006674F5">
        <w:rPr>
          <w:rFonts w:ascii="Times New Roman" w:hAnsi="Times New Roman"/>
          <w:sz w:val="24"/>
          <w:szCs w:val="28"/>
        </w:rPr>
        <w:t>, также состоящие из повторяющихся последовательностей, и по этой причине в большинстве из 46 хромосом их расшифровка не завершена. Точно не известно, какая часть последовательности остаётся не расшифрованной до теломер, но как и с центромерами, существующие технологические ограничения препятствуют их секвенированию.</w:t>
      </w:r>
    </w:p>
    <w:p w:rsidR="006674F5" w:rsidRPr="006674F5" w:rsidRDefault="006674F5" w:rsidP="006674F5">
      <w:pPr>
        <w:numPr>
          <w:ilvl w:val="0"/>
          <w:numId w:val="15"/>
        </w:numPr>
        <w:shd w:val="clear" w:color="auto" w:fill="FFFFFF"/>
        <w:spacing w:after="0" w:line="240" w:lineRule="auto"/>
        <w:ind w:left="0" w:firstLine="567"/>
        <w:jc w:val="both"/>
        <w:rPr>
          <w:rFonts w:ascii="Times New Roman" w:hAnsi="Times New Roman"/>
          <w:sz w:val="24"/>
          <w:szCs w:val="28"/>
        </w:rPr>
      </w:pPr>
      <w:r w:rsidRPr="006674F5">
        <w:rPr>
          <w:rFonts w:ascii="Times New Roman" w:hAnsi="Times New Roman"/>
          <w:sz w:val="24"/>
          <w:szCs w:val="28"/>
        </w:rPr>
        <w:t>В-третьих, в геноме каждого индивидуума есть несколько локусов, которые содержат членов мультигенных семейств, которые также сложно расшифровать с помощью основного на сегодняшний день метода </w:t>
      </w:r>
      <w:hyperlink r:id="rId181" w:tooltip="Метод дробовика" w:history="1">
        <w:r w:rsidRPr="006674F5">
          <w:rPr>
            <w:rFonts w:ascii="Times New Roman" w:hAnsi="Times New Roman"/>
            <w:sz w:val="24"/>
            <w:szCs w:val="28"/>
          </w:rPr>
          <w:t>фрагментирования ДНК</w:t>
        </w:r>
      </w:hyperlink>
      <w:r w:rsidRPr="006674F5">
        <w:rPr>
          <w:rFonts w:ascii="Times New Roman" w:hAnsi="Times New Roman"/>
          <w:sz w:val="24"/>
          <w:szCs w:val="28"/>
        </w:rPr>
        <w:t>. В частности, эти семейства кодируют белки, важные для </w:t>
      </w:r>
      <w:hyperlink r:id="rId182" w:tooltip="Иммунная система" w:history="1">
        <w:r w:rsidRPr="006674F5">
          <w:rPr>
            <w:rFonts w:ascii="Times New Roman" w:hAnsi="Times New Roman"/>
            <w:sz w:val="24"/>
            <w:szCs w:val="28"/>
          </w:rPr>
          <w:t>иммунной</w:t>
        </w:r>
      </w:hyperlink>
      <w:r w:rsidRPr="006674F5">
        <w:rPr>
          <w:rFonts w:ascii="Times New Roman" w:hAnsi="Times New Roman"/>
          <w:sz w:val="24"/>
          <w:szCs w:val="28"/>
        </w:rPr>
        <w:t> системы.</w:t>
      </w:r>
    </w:p>
    <w:p w:rsidR="006674F5" w:rsidRPr="006674F5" w:rsidRDefault="006674F5" w:rsidP="006674F5">
      <w:pPr>
        <w:numPr>
          <w:ilvl w:val="0"/>
          <w:numId w:val="15"/>
        </w:numPr>
        <w:shd w:val="clear" w:color="auto" w:fill="FFFFFF"/>
        <w:spacing w:after="0" w:line="240" w:lineRule="auto"/>
        <w:ind w:left="0" w:firstLine="567"/>
        <w:jc w:val="both"/>
        <w:rPr>
          <w:rFonts w:ascii="Times New Roman" w:hAnsi="Times New Roman"/>
          <w:sz w:val="24"/>
          <w:szCs w:val="28"/>
        </w:rPr>
      </w:pPr>
      <w:r w:rsidRPr="006674F5">
        <w:rPr>
          <w:rFonts w:ascii="Times New Roman" w:hAnsi="Times New Roman"/>
          <w:sz w:val="24"/>
          <w:szCs w:val="28"/>
        </w:rPr>
        <w:t>Кроме перечисленных регионов, остаётся ещё несколько брешей, разбросанных по всему геному, некоторые из которых довольно крупные, но есть надежда, что все они будут закрыты в ближайшие годы.</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Бо́льшая часть остающейся ДНК сильно повторяющаяся, и маловероятно, что она содержит гены, однако это останется неизвестным, пока они не будут полностью секвенированы. Понимание функций всех генов и их регуляции остается далеко неполным. Роль </w:t>
      </w:r>
      <w:hyperlink r:id="rId183" w:tooltip="Мусорная ДНК" w:history="1">
        <w:r w:rsidRPr="006674F5">
          <w:rPr>
            <w:rFonts w:ascii="Times New Roman" w:hAnsi="Times New Roman"/>
            <w:sz w:val="24"/>
            <w:szCs w:val="28"/>
          </w:rPr>
          <w:t>мусорной ДНК</w:t>
        </w:r>
      </w:hyperlink>
      <w:r w:rsidRPr="006674F5">
        <w:rPr>
          <w:rFonts w:ascii="Times New Roman" w:hAnsi="Times New Roman"/>
          <w:sz w:val="24"/>
          <w:szCs w:val="28"/>
        </w:rPr>
        <w:t>, эволюция генома, различия между индивидуумами и многие другие вопросы по-прежнему являются предметом интенсивных исследований в лабораториях всего мира.</w:t>
      </w:r>
    </w:p>
    <w:p w:rsidR="006674F5" w:rsidRPr="006674F5" w:rsidRDefault="006674F5" w:rsidP="006674F5">
      <w:pPr>
        <w:shd w:val="clear" w:color="auto" w:fill="FFFFFF"/>
        <w:spacing w:after="0" w:line="240" w:lineRule="auto"/>
        <w:ind w:firstLine="567"/>
        <w:jc w:val="both"/>
        <w:outlineLvl w:val="2"/>
        <w:rPr>
          <w:rFonts w:ascii="Times New Roman" w:hAnsi="Times New Roman"/>
          <w:sz w:val="24"/>
          <w:szCs w:val="28"/>
        </w:rPr>
      </w:pPr>
      <w:r w:rsidRPr="006674F5">
        <w:rPr>
          <w:rFonts w:ascii="Times New Roman" w:hAnsi="Times New Roman"/>
          <w:b/>
          <w:bCs/>
          <w:sz w:val="24"/>
          <w:szCs w:val="28"/>
        </w:rPr>
        <w:t>Цели</w:t>
      </w:r>
    </w:p>
    <w:p w:rsidR="006674F5" w:rsidRPr="006674F5" w:rsidRDefault="006674F5" w:rsidP="006674F5">
      <w:pPr>
        <w:shd w:val="clear" w:color="auto" w:fill="FFFFFF"/>
        <w:spacing w:after="0" w:line="240" w:lineRule="auto"/>
        <w:ind w:firstLine="567"/>
        <w:jc w:val="both"/>
        <w:outlineLvl w:val="2"/>
        <w:rPr>
          <w:rFonts w:ascii="Times New Roman" w:hAnsi="Times New Roman"/>
          <w:sz w:val="24"/>
          <w:szCs w:val="28"/>
        </w:rPr>
      </w:pPr>
      <w:r w:rsidRPr="006674F5">
        <w:rPr>
          <w:rFonts w:ascii="Times New Roman" w:hAnsi="Times New Roman"/>
          <w:sz w:val="24"/>
          <w:szCs w:val="28"/>
        </w:rPr>
        <w:t>Последовательность человеческой ДНК сохраняется в </w:t>
      </w:r>
      <w:hyperlink r:id="rId184" w:tooltip="База данных" w:history="1">
        <w:r w:rsidRPr="006674F5">
          <w:rPr>
            <w:rFonts w:ascii="Times New Roman" w:hAnsi="Times New Roman"/>
            <w:sz w:val="24"/>
            <w:szCs w:val="28"/>
          </w:rPr>
          <w:t>базах данных</w:t>
        </w:r>
      </w:hyperlink>
      <w:r w:rsidRPr="006674F5">
        <w:rPr>
          <w:rFonts w:ascii="Times New Roman" w:hAnsi="Times New Roman"/>
          <w:sz w:val="24"/>
          <w:szCs w:val="28"/>
        </w:rPr>
        <w:t>, доступных любому пользователю через </w:t>
      </w:r>
      <w:hyperlink r:id="rId185" w:tooltip="Интернет" w:history="1">
        <w:r w:rsidRPr="006674F5">
          <w:rPr>
            <w:rFonts w:ascii="Times New Roman" w:hAnsi="Times New Roman"/>
            <w:sz w:val="24"/>
            <w:szCs w:val="28"/>
          </w:rPr>
          <w:t>Интернет</w:t>
        </w:r>
      </w:hyperlink>
      <w:r w:rsidRPr="006674F5">
        <w:rPr>
          <w:rFonts w:ascii="Times New Roman" w:hAnsi="Times New Roman"/>
          <w:sz w:val="24"/>
          <w:szCs w:val="28"/>
        </w:rPr>
        <w:t>. </w:t>
      </w:r>
      <w:hyperlink r:id="rId186" w:tooltip="Национальный центр биотехнологической информации" w:history="1">
        <w:r w:rsidRPr="006674F5">
          <w:rPr>
            <w:rFonts w:ascii="Times New Roman" w:hAnsi="Times New Roman"/>
            <w:sz w:val="24"/>
            <w:szCs w:val="28"/>
          </w:rPr>
          <w:t>Национальный центр биотехнологической информации</w:t>
        </w:r>
      </w:hyperlink>
      <w:r w:rsidRPr="006674F5">
        <w:rPr>
          <w:rFonts w:ascii="Times New Roman" w:hAnsi="Times New Roman"/>
          <w:sz w:val="24"/>
          <w:szCs w:val="28"/>
        </w:rPr>
        <w:t> США (и его партнёрские организации в Европе и Японии) хранят геномные последовательности в базе данных известной как </w:t>
      </w:r>
      <w:hyperlink r:id="rId187" w:tooltip="GenBank" w:history="1">
        <w:r w:rsidRPr="006674F5">
          <w:rPr>
            <w:rFonts w:ascii="Times New Roman" w:hAnsi="Times New Roman"/>
            <w:sz w:val="24"/>
            <w:szCs w:val="28"/>
          </w:rPr>
          <w:t>GenBank</w:t>
        </w:r>
      </w:hyperlink>
      <w:r w:rsidRPr="006674F5">
        <w:rPr>
          <w:rFonts w:ascii="Times New Roman" w:hAnsi="Times New Roman"/>
          <w:sz w:val="24"/>
          <w:szCs w:val="28"/>
        </w:rPr>
        <w:t xml:space="preserve">, вместе с последовательностями известных и гипотетических генов и белков. Другие организации, к примеру, </w:t>
      </w:r>
      <w:hyperlink r:id="rId188" w:tooltip="Калифорнийский Университет в Санта-Круз (страница отсутствует)" w:history="1">
        <w:r w:rsidRPr="006674F5">
          <w:rPr>
            <w:rFonts w:ascii="Times New Roman" w:hAnsi="Times New Roman"/>
            <w:sz w:val="24"/>
            <w:szCs w:val="28"/>
          </w:rPr>
          <w:t>Калифорнийский Университет в Санта-Круз</w:t>
        </w:r>
      </w:hyperlink>
      <w:r w:rsidRPr="006674F5">
        <w:rPr>
          <w:rFonts w:ascii="Times New Roman" w:hAnsi="Times New Roman"/>
          <w:sz w:val="24"/>
          <w:szCs w:val="28"/>
        </w:rPr>
        <w:t xml:space="preserve"> (</w:t>
      </w:r>
      <w:hyperlink r:id="rId189" w:tooltip="en:University of California, Santa Cruz" w:history="1">
        <w:r w:rsidRPr="006674F5">
          <w:rPr>
            <w:rFonts w:ascii="Times New Roman" w:hAnsi="Times New Roman"/>
            <w:sz w:val="24"/>
            <w:szCs w:val="28"/>
          </w:rPr>
          <w:t>англ.</w:t>
        </w:r>
      </w:hyperlink>
      <w:r w:rsidRPr="006674F5">
        <w:rPr>
          <w:rFonts w:ascii="Times New Roman" w:hAnsi="Times New Roman"/>
          <w:sz w:val="24"/>
          <w:szCs w:val="28"/>
        </w:rPr>
        <w:t xml:space="preserve">) и </w:t>
      </w:r>
      <w:hyperlink r:id="rId190" w:tooltip="Ensembl" w:history="1">
        <w:r w:rsidRPr="006674F5">
          <w:rPr>
            <w:rFonts w:ascii="Times New Roman" w:hAnsi="Times New Roman"/>
            <w:sz w:val="24"/>
            <w:szCs w:val="28"/>
          </w:rPr>
          <w:t>Ensembl</w:t>
        </w:r>
      </w:hyperlink>
      <w:r w:rsidRPr="006674F5">
        <w:rPr>
          <w:rFonts w:ascii="Times New Roman" w:hAnsi="Times New Roman"/>
          <w:sz w:val="24"/>
          <w:szCs w:val="28"/>
        </w:rPr>
        <w:t xml:space="preserve"> поддерживают </w:t>
      </w:r>
      <w:r w:rsidRPr="006674F5">
        <w:rPr>
          <w:rFonts w:ascii="Times New Roman" w:hAnsi="Times New Roman"/>
          <w:sz w:val="24"/>
          <w:szCs w:val="28"/>
        </w:rPr>
        <w:lastRenderedPageBreak/>
        <w:t>дополнительные данные и аннотации, а также мощные инструменты для визуализации и поиска в этих базах. Были разработаны </w:t>
      </w:r>
      <w:hyperlink r:id="rId191" w:tooltip="Компьютерная программа" w:history="1">
        <w:r w:rsidRPr="006674F5">
          <w:rPr>
            <w:rFonts w:ascii="Times New Roman" w:hAnsi="Times New Roman"/>
            <w:sz w:val="24"/>
            <w:szCs w:val="28"/>
          </w:rPr>
          <w:t>компьютерные программы</w:t>
        </w:r>
      </w:hyperlink>
      <w:r w:rsidRPr="006674F5">
        <w:rPr>
          <w:rFonts w:ascii="Times New Roman" w:hAnsi="Times New Roman"/>
          <w:sz w:val="24"/>
          <w:szCs w:val="28"/>
        </w:rPr>
        <w:t> для анализа данных, потому что сами данные без таких программ интерпретировать практически невозможно.</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Процесс идентификации границ генов и других </w:t>
      </w:r>
      <w:hyperlink r:id="rId192" w:tooltip="Консервативные мотивы" w:history="1">
        <w:r w:rsidRPr="006674F5">
          <w:rPr>
            <w:rFonts w:ascii="Times New Roman" w:hAnsi="Times New Roman"/>
            <w:sz w:val="24"/>
            <w:szCs w:val="28"/>
          </w:rPr>
          <w:t>мотивов</w:t>
        </w:r>
      </w:hyperlink>
      <w:r w:rsidRPr="006674F5">
        <w:rPr>
          <w:rFonts w:ascii="Times New Roman" w:hAnsi="Times New Roman"/>
          <w:sz w:val="24"/>
          <w:szCs w:val="28"/>
        </w:rPr>
        <w:t> в необработанных последовательностях ДНК называется </w:t>
      </w:r>
      <w:hyperlink r:id="rId193" w:tooltip="Аннотация генома (страница отсутствует)" w:history="1">
        <w:r w:rsidRPr="006674F5">
          <w:rPr>
            <w:rFonts w:ascii="Times New Roman" w:hAnsi="Times New Roman"/>
            <w:sz w:val="24"/>
            <w:szCs w:val="28"/>
          </w:rPr>
          <w:t>аннотацией генома</w:t>
        </w:r>
      </w:hyperlink>
      <w:r w:rsidRPr="006674F5">
        <w:rPr>
          <w:rFonts w:ascii="Times New Roman" w:hAnsi="Times New Roman"/>
          <w:sz w:val="24"/>
          <w:szCs w:val="28"/>
        </w:rPr>
        <w:t> (</w:t>
      </w:r>
      <w:hyperlink r:id="rId194" w:tooltip="en:Genome annotation" w:history="1">
        <w:r w:rsidRPr="006674F5">
          <w:rPr>
            <w:rFonts w:ascii="Times New Roman" w:hAnsi="Times New Roman"/>
            <w:sz w:val="24"/>
            <w:szCs w:val="28"/>
          </w:rPr>
          <w:t>англ.</w:t>
        </w:r>
      </w:hyperlink>
      <w:r w:rsidRPr="006674F5">
        <w:rPr>
          <w:rFonts w:ascii="Times New Roman" w:hAnsi="Times New Roman"/>
          <w:sz w:val="24"/>
          <w:szCs w:val="28"/>
        </w:rPr>
        <w:t>) и относится к области </w:t>
      </w:r>
      <w:hyperlink r:id="rId195" w:tooltip="Биоинформатика" w:history="1">
        <w:r w:rsidRPr="006674F5">
          <w:rPr>
            <w:rFonts w:ascii="Times New Roman" w:hAnsi="Times New Roman"/>
            <w:sz w:val="24"/>
            <w:szCs w:val="28"/>
          </w:rPr>
          <w:t>биоинформатики</w:t>
        </w:r>
      </w:hyperlink>
      <w:r w:rsidRPr="006674F5">
        <w:rPr>
          <w:rFonts w:ascii="Times New Roman" w:hAnsi="Times New Roman"/>
          <w:sz w:val="24"/>
          <w:szCs w:val="28"/>
        </w:rPr>
        <w:t>. Эту работу при помощи компьютеров выполняют люди, но они делают её медленно и, чтобы удовлетворять требованиями высокой пропускной способности проектов </w:t>
      </w:r>
      <w:hyperlink r:id="rId196" w:tooltip="Секвенирование" w:history="1">
        <w:r w:rsidRPr="006674F5">
          <w:rPr>
            <w:rFonts w:ascii="Times New Roman" w:hAnsi="Times New Roman"/>
            <w:sz w:val="24"/>
            <w:szCs w:val="28"/>
          </w:rPr>
          <w:t>секвенирования</w:t>
        </w:r>
      </w:hyperlink>
      <w:r w:rsidRPr="006674F5">
        <w:rPr>
          <w:rFonts w:ascii="Times New Roman" w:hAnsi="Times New Roman"/>
          <w:sz w:val="24"/>
          <w:szCs w:val="28"/>
        </w:rPr>
        <w:t> геномов, здесь также всё шире используют специальные компьютерные программы. Лучшие на сегодняшний день технологии аннотации используют статистические модели основанные на параллелях между последовательностями ДНК и человеческим </w:t>
      </w:r>
      <w:hyperlink r:id="rId197" w:tooltip="Язык" w:history="1">
        <w:r w:rsidRPr="006674F5">
          <w:rPr>
            <w:rFonts w:ascii="Times New Roman" w:hAnsi="Times New Roman"/>
            <w:sz w:val="24"/>
            <w:szCs w:val="28"/>
          </w:rPr>
          <w:t>языком</w:t>
        </w:r>
      </w:hyperlink>
      <w:r w:rsidRPr="006674F5">
        <w:rPr>
          <w:rFonts w:ascii="Times New Roman" w:hAnsi="Times New Roman"/>
          <w:sz w:val="24"/>
          <w:szCs w:val="28"/>
        </w:rPr>
        <w:t>, пользуясь такими концепциями информатики как </w:t>
      </w:r>
      <w:hyperlink r:id="rId198" w:tooltip="Формальная грамматика" w:history="1">
        <w:r w:rsidRPr="006674F5">
          <w:rPr>
            <w:rFonts w:ascii="Times New Roman" w:hAnsi="Times New Roman"/>
            <w:sz w:val="24"/>
            <w:szCs w:val="28"/>
          </w:rPr>
          <w:t>формальные грамматики</w:t>
        </w:r>
      </w:hyperlink>
      <w:r w:rsidRPr="006674F5">
        <w:rPr>
          <w:rFonts w:ascii="Times New Roman" w:hAnsi="Times New Roman"/>
          <w:sz w:val="24"/>
          <w:szCs w:val="28"/>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Другая, часто упускаемая из виду цель проекта «Геном человека» - исследование этических, правовых и социальных последствий расшифровки генома. Важно исследовать эти вопросы и найти наиболее подходящие решения до того, как они станут почвой для разногласий и политических проблем.</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Все люди имеют в той или иной степени уникальные геномные последовательности. Поэтому данные, опубликованные проектом «Геном человека», не содержат точной последовательности геномов каждого отдельного человека. Это комбинированный геном небольшого количества анонимных доноров. Полученная геномная последовательность является основой для будущей работы по идентификации разницы между индивидуумами. Основные усилия здесь сосредоточены на выявлении </w:t>
      </w:r>
      <w:hyperlink r:id="rId199" w:tooltip="Однонуклеотидный полиморфизм" w:history="1">
        <w:r w:rsidRPr="006674F5">
          <w:rPr>
            <w:rFonts w:ascii="Times New Roman" w:hAnsi="Times New Roman"/>
            <w:sz w:val="24"/>
            <w:szCs w:val="28"/>
          </w:rPr>
          <w:t>однонуклеотидного полиморфизма</w:t>
        </w:r>
      </w:hyperlink>
      <w:r w:rsidRPr="006674F5">
        <w:rPr>
          <w:rFonts w:ascii="Times New Roman" w:hAnsi="Times New Roman"/>
          <w:sz w:val="24"/>
          <w:szCs w:val="28"/>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Почти все цели, которые ставил перед собой проект, были достигнуты быстрее, чем предполагалось. Проект по расшифровке генома человека был закончен на два года раньше, чем планировалось. Проект поставил разумную, достижимую цель секвенирования 95 % ДНК. Исследователи не только достигли её, но и превзошли собственные предсказания, и смогли секвенировать 99,99 % человеческой ДНК. Проект не только превзошёл все цели и выработанные ранее стандарты, но и продолжает улучшать уже достигнутые результаты.</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sz w:val="24"/>
          <w:szCs w:val="28"/>
        </w:rPr>
      </w:pPr>
      <w:r w:rsidRPr="006674F5">
        <w:rPr>
          <w:rFonts w:ascii="Times New Roman" w:hAnsi="Times New Roman"/>
          <w:b/>
          <w:bCs/>
          <w:sz w:val="24"/>
          <w:szCs w:val="28"/>
        </w:rPr>
        <w:t>Как были достигнуты результаты</w:t>
      </w:r>
    </w:p>
    <w:p w:rsidR="006674F5" w:rsidRPr="006674F5" w:rsidRDefault="006674F5" w:rsidP="006674F5">
      <w:pPr>
        <w:shd w:val="clear" w:color="auto" w:fill="F8F9FA"/>
        <w:spacing w:after="0" w:line="240" w:lineRule="auto"/>
        <w:ind w:firstLine="567"/>
        <w:jc w:val="both"/>
        <w:rPr>
          <w:rFonts w:ascii="Times New Roman" w:hAnsi="Times New Roman"/>
          <w:sz w:val="24"/>
          <w:szCs w:val="28"/>
        </w:rPr>
      </w:pPr>
      <w:r w:rsidRPr="006674F5">
        <w:rPr>
          <w:rFonts w:ascii="Times New Roman" w:hAnsi="Times New Roman"/>
          <w:sz w:val="24"/>
          <w:szCs w:val="28"/>
        </w:rPr>
        <w:t>Первое бумажное издание человеческого генома, выставляется в лондонском музее </w:t>
      </w:r>
      <w:hyperlink r:id="rId200" w:tooltip="Wellcome Collection" w:history="1">
        <w:r w:rsidRPr="006674F5">
          <w:rPr>
            <w:rFonts w:ascii="Times New Roman" w:hAnsi="Times New Roman"/>
            <w:sz w:val="24"/>
            <w:szCs w:val="28"/>
          </w:rPr>
          <w:t>Wellcome Collection</w:t>
        </w:r>
      </w:hyperlink>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Проект финансировался правительством США через Национальный Институт Здравоохранения и британским благотворительным обществом </w:t>
      </w:r>
      <w:hyperlink r:id="rId201" w:tooltip="Wellcome Trust" w:history="1">
        <w:r w:rsidRPr="006674F5">
          <w:rPr>
            <w:rFonts w:ascii="Times New Roman" w:hAnsi="Times New Roman"/>
            <w:sz w:val="24"/>
            <w:szCs w:val="28"/>
          </w:rPr>
          <w:t>Wellcome Trust</w:t>
        </w:r>
      </w:hyperlink>
      <w:r w:rsidRPr="006674F5">
        <w:rPr>
          <w:rFonts w:ascii="Times New Roman" w:hAnsi="Times New Roman"/>
          <w:sz w:val="24"/>
          <w:szCs w:val="28"/>
        </w:rPr>
        <w:t>, которое финансировало </w:t>
      </w:r>
      <w:hyperlink r:id="rId202" w:tooltip="Институт Сенгера" w:history="1">
        <w:r w:rsidRPr="006674F5">
          <w:rPr>
            <w:rFonts w:ascii="Times New Roman" w:hAnsi="Times New Roman"/>
            <w:sz w:val="24"/>
            <w:szCs w:val="28"/>
          </w:rPr>
          <w:t>Институт Сенгера</w:t>
        </w:r>
      </w:hyperlink>
      <w:r w:rsidRPr="006674F5">
        <w:rPr>
          <w:rFonts w:ascii="Times New Roman" w:hAnsi="Times New Roman"/>
          <w:sz w:val="24"/>
          <w:szCs w:val="28"/>
        </w:rPr>
        <w:t>, а также множество других групп по всему свету. Финансирование распределялось между несколькими крупными центрами секвенирования включая </w:t>
      </w:r>
      <w:hyperlink r:id="rId203" w:tooltip="Whitehead Institute (страница отсутствует)" w:history="1">
        <w:r w:rsidRPr="006674F5">
          <w:rPr>
            <w:rFonts w:ascii="Times New Roman" w:hAnsi="Times New Roman"/>
            <w:sz w:val="24"/>
            <w:szCs w:val="28"/>
          </w:rPr>
          <w:t>Whitehead Institute</w:t>
        </w:r>
      </w:hyperlink>
      <w:r w:rsidRPr="006674F5">
        <w:rPr>
          <w:rFonts w:ascii="Times New Roman" w:hAnsi="Times New Roman"/>
          <w:sz w:val="24"/>
          <w:szCs w:val="28"/>
        </w:rPr>
        <w:t> (</w:t>
      </w:r>
      <w:hyperlink r:id="rId204" w:tooltip="en:Whitehead Institute" w:history="1">
        <w:r w:rsidRPr="006674F5">
          <w:rPr>
            <w:rFonts w:ascii="Times New Roman" w:hAnsi="Times New Roman"/>
            <w:sz w:val="24"/>
            <w:szCs w:val="28"/>
          </w:rPr>
          <w:t>англ.</w:t>
        </w:r>
      </w:hyperlink>
      <w:r w:rsidRPr="006674F5">
        <w:rPr>
          <w:rFonts w:ascii="Times New Roman" w:hAnsi="Times New Roman"/>
          <w:sz w:val="24"/>
          <w:szCs w:val="28"/>
        </w:rPr>
        <w:t xml:space="preserve">), </w:t>
      </w:r>
      <w:hyperlink r:id="rId205" w:tooltip="Институт Сенгера" w:history="1">
        <w:r w:rsidRPr="006674F5">
          <w:rPr>
            <w:rFonts w:ascii="Times New Roman" w:hAnsi="Times New Roman"/>
            <w:sz w:val="24"/>
            <w:szCs w:val="28"/>
          </w:rPr>
          <w:t>Институт Сенгера</w:t>
        </w:r>
      </w:hyperlink>
      <w:r w:rsidRPr="006674F5">
        <w:rPr>
          <w:rFonts w:ascii="Times New Roman" w:hAnsi="Times New Roman"/>
          <w:sz w:val="24"/>
          <w:szCs w:val="28"/>
        </w:rPr>
        <w:t>, </w:t>
      </w:r>
      <w:hyperlink r:id="rId206" w:tooltip="Университет Вашингтона в Сент-Луисе" w:history="1">
        <w:r w:rsidRPr="006674F5">
          <w:rPr>
            <w:rFonts w:ascii="Times New Roman" w:hAnsi="Times New Roman"/>
            <w:sz w:val="24"/>
            <w:szCs w:val="28"/>
          </w:rPr>
          <w:t>Университет Вашингтона в Сент-Луисе</w:t>
        </w:r>
      </w:hyperlink>
      <w:r w:rsidRPr="006674F5">
        <w:rPr>
          <w:rFonts w:ascii="Times New Roman" w:hAnsi="Times New Roman"/>
          <w:sz w:val="24"/>
          <w:szCs w:val="28"/>
        </w:rPr>
        <w:t> и </w:t>
      </w:r>
      <w:hyperlink r:id="rId207" w:tooltip="Baylor College of Medicine (страница отсутствует)" w:history="1">
        <w:r w:rsidRPr="006674F5">
          <w:rPr>
            <w:rFonts w:ascii="Times New Roman" w:hAnsi="Times New Roman"/>
            <w:sz w:val="24"/>
            <w:szCs w:val="28"/>
          </w:rPr>
          <w:t>Baylor College of Medicine</w:t>
        </w:r>
      </w:hyperlink>
      <w:r w:rsidRPr="006674F5">
        <w:rPr>
          <w:rFonts w:ascii="Times New Roman" w:hAnsi="Times New Roman"/>
          <w:sz w:val="24"/>
          <w:szCs w:val="28"/>
        </w:rPr>
        <w:t> (</w:t>
      </w:r>
      <w:hyperlink r:id="rId208" w:tooltip="en:Baylor College of Medicine" w:history="1">
        <w:r w:rsidRPr="006674F5">
          <w:rPr>
            <w:rFonts w:ascii="Times New Roman" w:hAnsi="Times New Roman"/>
            <w:sz w:val="24"/>
            <w:szCs w:val="28"/>
          </w:rPr>
          <w:t>англ.</w:t>
        </w:r>
      </w:hyperlink>
      <w:r w:rsidRPr="006674F5">
        <w:rPr>
          <w:rFonts w:ascii="Times New Roman" w:hAnsi="Times New Roman"/>
          <w:sz w:val="24"/>
          <w:szCs w:val="28"/>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Геном был разбит на небольшие участки, примерно по 150 000 пар нуклеотидов в длину. Эти куски затем встраивали в </w:t>
      </w:r>
      <w:hyperlink r:id="rId209" w:tooltip="Вектор (биология)" w:history="1">
        <w:r w:rsidRPr="006674F5">
          <w:rPr>
            <w:rFonts w:ascii="Times New Roman" w:hAnsi="Times New Roman"/>
            <w:sz w:val="24"/>
            <w:szCs w:val="28"/>
          </w:rPr>
          <w:t>вектор</w:t>
        </w:r>
      </w:hyperlink>
      <w:r w:rsidRPr="006674F5">
        <w:rPr>
          <w:rFonts w:ascii="Times New Roman" w:hAnsi="Times New Roman"/>
          <w:sz w:val="24"/>
          <w:szCs w:val="28"/>
        </w:rPr>
        <w:t>, известный как </w:t>
      </w:r>
      <w:hyperlink r:id="rId210" w:tooltip="Искусственная бактериальная хромосома" w:history="1">
        <w:r w:rsidRPr="006674F5">
          <w:rPr>
            <w:rFonts w:ascii="Times New Roman" w:hAnsi="Times New Roman"/>
            <w:sz w:val="24"/>
            <w:szCs w:val="28"/>
          </w:rPr>
          <w:t>Искусственная бактериальная хромосома</w:t>
        </w:r>
      </w:hyperlink>
      <w:r w:rsidRPr="006674F5">
        <w:rPr>
          <w:rFonts w:ascii="Times New Roman" w:hAnsi="Times New Roman"/>
          <w:sz w:val="24"/>
          <w:szCs w:val="28"/>
        </w:rPr>
        <w:t> или BAC. Эти векторы созданы из бактериальных хромосом, измененных методами </w:t>
      </w:r>
      <w:hyperlink r:id="rId211" w:tooltip="Генетическая инженерия" w:history="1">
        <w:r w:rsidRPr="006674F5">
          <w:rPr>
            <w:rFonts w:ascii="Times New Roman" w:hAnsi="Times New Roman"/>
            <w:sz w:val="24"/>
            <w:szCs w:val="28"/>
          </w:rPr>
          <w:t>генной инженерии</w:t>
        </w:r>
      </w:hyperlink>
      <w:r w:rsidRPr="006674F5">
        <w:rPr>
          <w:rFonts w:ascii="Times New Roman" w:hAnsi="Times New Roman"/>
          <w:sz w:val="24"/>
          <w:szCs w:val="28"/>
        </w:rPr>
        <w:t>. Векторы, содержащие гены, затем можно вставлять в бактерии, где они копируются бактериальными механизмами </w:t>
      </w:r>
      <w:hyperlink r:id="rId212" w:tooltip="Репликация ДНК" w:history="1">
        <w:r w:rsidRPr="006674F5">
          <w:rPr>
            <w:rFonts w:ascii="Times New Roman" w:hAnsi="Times New Roman"/>
            <w:sz w:val="24"/>
            <w:szCs w:val="28"/>
          </w:rPr>
          <w:t>репликации</w:t>
        </w:r>
      </w:hyperlink>
      <w:r w:rsidRPr="006674F5">
        <w:rPr>
          <w:rFonts w:ascii="Times New Roman" w:hAnsi="Times New Roman"/>
          <w:sz w:val="24"/>
          <w:szCs w:val="28"/>
        </w:rPr>
        <w:t>. Каждый из кусочков генома потом секвенировали раздельно </w:t>
      </w:r>
      <w:hyperlink r:id="rId213" w:tooltip="Метод дробовика" w:history="1">
        <w:r w:rsidRPr="006674F5">
          <w:rPr>
            <w:rFonts w:ascii="Times New Roman" w:hAnsi="Times New Roman"/>
            <w:sz w:val="24"/>
            <w:szCs w:val="28"/>
          </w:rPr>
          <w:t>методом дробовика</w:t>
        </w:r>
      </w:hyperlink>
      <w:r w:rsidRPr="006674F5">
        <w:rPr>
          <w:rFonts w:ascii="Times New Roman" w:hAnsi="Times New Roman"/>
          <w:sz w:val="24"/>
          <w:szCs w:val="28"/>
        </w:rPr>
        <w:t>, и затем все полученные последовательности собирали воедино уже в виде компьютерного текста. Размеры полученных больших кусков ДНК, собираемых для воссоздания структуры целой хромосомы, составляли около 150 000 пар нуклеотидов. Такая система известна под именем «иерархического метода дробовика», потому что вначале геном разбивается на куски разного размера, положение которых в хромосоме должно быть заранее известно.</w:t>
      </w:r>
    </w:p>
    <w:p w:rsidR="006674F5" w:rsidRPr="006674F5" w:rsidRDefault="006674F5" w:rsidP="006674F5">
      <w:pPr>
        <w:shd w:val="clear" w:color="auto" w:fill="FFFFFF"/>
        <w:spacing w:after="0" w:line="240" w:lineRule="auto"/>
        <w:ind w:firstLine="567"/>
        <w:jc w:val="both"/>
        <w:rPr>
          <w:rFonts w:ascii="Times New Roman" w:hAnsi="Times New Roman"/>
          <w:b/>
          <w:sz w:val="24"/>
          <w:szCs w:val="28"/>
        </w:rPr>
      </w:pPr>
      <w:r w:rsidRPr="006674F5">
        <w:rPr>
          <w:rFonts w:ascii="Times New Roman" w:hAnsi="Times New Roman"/>
          <w:b/>
          <w:sz w:val="24"/>
          <w:szCs w:val="28"/>
        </w:rPr>
        <w:t>Частный проект</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 1998 году американский исследователь </w:t>
      </w:r>
      <w:hyperlink r:id="rId214" w:tooltip="Вентер, Крейг" w:history="1">
        <w:r w:rsidRPr="006674F5">
          <w:rPr>
            <w:rFonts w:ascii="Times New Roman" w:hAnsi="Times New Roman"/>
            <w:sz w:val="24"/>
            <w:szCs w:val="28"/>
          </w:rPr>
          <w:t>Крейг Вентер</w:t>
        </w:r>
      </w:hyperlink>
      <w:r w:rsidRPr="006674F5">
        <w:rPr>
          <w:rFonts w:ascii="Times New Roman" w:hAnsi="Times New Roman"/>
          <w:sz w:val="24"/>
          <w:szCs w:val="28"/>
        </w:rPr>
        <w:t> и его фирма </w:t>
      </w:r>
      <w:hyperlink r:id="rId215" w:tooltip="Celera Corporation" w:history="1">
        <w:r w:rsidRPr="006674F5">
          <w:rPr>
            <w:rFonts w:ascii="Times New Roman" w:hAnsi="Times New Roman"/>
            <w:sz w:val="24"/>
            <w:szCs w:val="28"/>
          </w:rPr>
          <w:t>Celera Corporation</w:t>
        </w:r>
      </w:hyperlink>
      <w:r w:rsidRPr="006674F5">
        <w:rPr>
          <w:rFonts w:ascii="Times New Roman" w:hAnsi="Times New Roman"/>
          <w:sz w:val="24"/>
          <w:szCs w:val="28"/>
        </w:rPr>
        <w:t xml:space="preserve"> запустили аналогичное исследование, финансированное частным капиталом. </w:t>
      </w:r>
      <w:r w:rsidRPr="006674F5">
        <w:rPr>
          <w:rFonts w:ascii="Times New Roman" w:hAnsi="Times New Roman"/>
          <w:sz w:val="24"/>
          <w:szCs w:val="28"/>
        </w:rPr>
        <w:lastRenderedPageBreak/>
        <w:t>В начале 1990-х, когда проект «Геном человека» только начинал работу, Вентер тоже работал в </w:t>
      </w:r>
      <w:hyperlink r:id="rId216" w:tooltip="Национальном институте здоровья США (страница отсутствует)" w:history="1">
        <w:r w:rsidRPr="006674F5">
          <w:rPr>
            <w:rFonts w:ascii="Times New Roman" w:hAnsi="Times New Roman"/>
            <w:sz w:val="24"/>
            <w:szCs w:val="28"/>
          </w:rPr>
          <w:t>Национальном институте здоровья США</w:t>
        </w:r>
      </w:hyperlink>
      <w:r w:rsidRPr="006674F5">
        <w:rPr>
          <w:rFonts w:ascii="Times New Roman" w:hAnsi="Times New Roman"/>
          <w:sz w:val="24"/>
          <w:szCs w:val="28"/>
        </w:rPr>
        <w:t>. Целью его собственного $300-миллионного проекта «Celera» было более быстрое и дешёвое </w:t>
      </w:r>
      <w:hyperlink r:id="rId217" w:tooltip="Секвенирование" w:history="1">
        <w:r w:rsidRPr="006674F5">
          <w:rPr>
            <w:rFonts w:ascii="Times New Roman" w:hAnsi="Times New Roman"/>
            <w:sz w:val="24"/>
            <w:szCs w:val="28"/>
          </w:rPr>
          <w:t>секвенирование</w:t>
        </w:r>
      </w:hyperlink>
      <w:r w:rsidRPr="006674F5">
        <w:rPr>
          <w:rFonts w:ascii="Times New Roman" w:hAnsi="Times New Roman"/>
          <w:sz w:val="24"/>
          <w:szCs w:val="28"/>
        </w:rPr>
        <w:t> человеческого генома, чем в $3-миллиардном государственном проекте.</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Компания «Celera» использовала более рискованную разновидность метода </w:t>
      </w:r>
      <w:hyperlink r:id="rId218" w:tooltip="Метод дробовика" w:history="1">
        <w:r w:rsidRPr="006674F5">
          <w:rPr>
            <w:rFonts w:ascii="Times New Roman" w:hAnsi="Times New Roman"/>
            <w:sz w:val="24"/>
            <w:szCs w:val="28"/>
          </w:rPr>
          <w:t>фрагментации генома</w:t>
        </w:r>
      </w:hyperlink>
      <w:r w:rsidRPr="006674F5">
        <w:rPr>
          <w:rFonts w:ascii="Times New Roman" w:hAnsi="Times New Roman"/>
          <w:sz w:val="24"/>
          <w:szCs w:val="28"/>
        </w:rPr>
        <w:t> (метода дробовика), которую использовали ранее для секвенирования бактериальных геномов размером до шести миллионов пар нуклеотидов в длину, но никогда для чего-либо столь большого, как человеческий геном, состоящий из трёх миллиардов пар нуклеотидов.</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Вначале «Celera» анонсировала, что она будет добиваться патентной защиты «всего лишь 200 или 300» генов, но позднее внесла поправки, что ищет «защиту интеллектуальной собственности» на «полное описание важнейших структур», составляющих примерно 100-300 целей. Наконец фирма подала предварительные патентные заявки на 6500 целых или частичных генов. Компания «Celera» также обещала опубликовать результаты своей работы согласно условиям «</w:t>
      </w:r>
      <w:hyperlink r:id="rId219" w:tooltip="Бермудское заявление (страница отсутствует)" w:history="1">
        <w:r w:rsidRPr="006674F5">
          <w:rPr>
            <w:rFonts w:ascii="Times New Roman" w:hAnsi="Times New Roman"/>
            <w:sz w:val="24"/>
            <w:szCs w:val="28"/>
          </w:rPr>
          <w:t>Бермудского заявления</w:t>
        </w:r>
      </w:hyperlink>
      <w:r w:rsidRPr="006674F5">
        <w:rPr>
          <w:rFonts w:ascii="Times New Roman" w:hAnsi="Times New Roman"/>
          <w:sz w:val="24"/>
          <w:szCs w:val="28"/>
        </w:rPr>
        <w:t> (</w:t>
      </w:r>
      <w:hyperlink r:id="rId220" w:tooltip="en:Bermuda Principles" w:history="1">
        <w:r w:rsidRPr="006674F5">
          <w:rPr>
            <w:rFonts w:ascii="Times New Roman" w:hAnsi="Times New Roman"/>
            <w:sz w:val="24"/>
            <w:szCs w:val="28"/>
          </w:rPr>
          <w:t>англ.</w:t>
        </w:r>
      </w:hyperlink>
      <w:r w:rsidRPr="006674F5">
        <w:rPr>
          <w:rFonts w:ascii="Times New Roman" w:hAnsi="Times New Roman"/>
          <w:sz w:val="24"/>
          <w:szCs w:val="28"/>
        </w:rPr>
        <w:t>)» </w:t>
      </w:r>
      <w:hyperlink r:id="rId221" w:tooltip="1996 год" w:history="1">
        <w:r w:rsidRPr="006674F5">
          <w:rPr>
            <w:rFonts w:ascii="Times New Roman" w:hAnsi="Times New Roman"/>
            <w:sz w:val="24"/>
            <w:szCs w:val="28"/>
          </w:rPr>
          <w:t>1996 года</w:t>
        </w:r>
      </w:hyperlink>
      <w:r w:rsidRPr="006674F5">
        <w:rPr>
          <w:rFonts w:ascii="Times New Roman" w:hAnsi="Times New Roman"/>
          <w:sz w:val="24"/>
          <w:szCs w:val="28"/>
        </w:rPr>
        <w:t>, выпуская новые данные ежеквартально (проект «Геном человека» выпускал новые данные ежедневно), однако, в отличие от проекта с государственным финансированием, фирма не даёт разрешения на свободное распространение или коммерческое использование своих данных.</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 марте 2000 года президент США </w:t>
      </w:r>
      <w:hyperlink r:id="rId222" w:tooltip="Клинтон, Билл" w:history="1">
        <w:r w:rsidRPr="006674F5">
          <w:rPr>
            <w:rFonts w:ascii="Times New Roman" w:hAnsi="Times New Roman"/>
            <w:sz w:val="24"/>
            <w:szCs w:val="28"/>
          </w:rPr>
          <w:t>Билл Клинтон</w:t>
        </w:r>
      </w:hyperlink>
      <w:r w:rsidRPr="006674F5">
        <w:rPr>
          <w:rFonts w:ascii="Times New Roman" w:hAnsi="Times New Roman"/>
          <w:sz w:val="24"/>
          <w:szCs w:val="28"/>
        </w:rPr>
        <w:t> заявил, что </w:t>
      </w:r>
      <w:hyperlink r:id="rId223" w:tooltip="Геном" w:history="1">
        <w:r w:rsidRPr="006674F5">
          <w:rPr>
            <w:rFonts w:ascii="Times New Roman" w:hAnsi="Times New Roman"/>
            <w:sz w:val="24"/>
            <w:szCs w:val="28"/>
          </w:rPr>
          <w:t>последовательность генома</w:t>
        </w:r>
      </w:hyperlink>
      <w:r w:rsidRPr="006674F5">
        <w:rPr>
          <w:rFonts w:ascii="Times New Roman" w:hAnsi="Times New Roman"/>
          <w:sz w:val="24"/>
          <w:szCs w:val="28"/>
        </w:rPr>
        <w:t> не может быть запатентована и должна быть свободно доступна для всех исследователей. После заявления президента акции компании «Celera» сильно упали, что потянуло вниз весь </w:t>
      </w:r>
      <w:hyperlink r:id="rId224" w:tooltip="Биотехнология" w:history="1">
        <w:r w:rsidRPr="006674F5">
          <w:rPr>
            <w:rFonts w:ascii="Times New Roman" w:hAnsi="Times New Roman"/>
            <w:sz w:val="24"/>
            <w:szCs w:val="28"/>
          </w:rPr>
          <w:t>биотехнологический</w:t>
        </w:r>
      </w:hyperlink>
      <w:r w:rsidRPr="006674F5">
        <w:rPr>
          <w:rFonts w:ascii="Times New Roman" w:hAnsi="Times New Roman"/>
          <w:sz w:val="24"/>
          <w:szCs w:val="28"/>
        </w:rPr>
        <w:t> сектор </w:t>
      </w:r>
      <w:hyperlink r:id="rId225" w:tooltip="NASDAQ" w:history="1">
        <w:r w:rsidRPr="006674F5">
          <w:rPr>
            <w:rFonts w:ascii="Times New Roman" w:hAnsi="Times New Roman"/>
            <w:sz w:val="24"/>
            <w:szCs w:val="28"/>
          </w:rPr>
          <w:t>Nasdaq</w:t>
        </w:r>
      </w:hyperlink>
      <w:r w:rsidRPr="006674F5">
        <w:rPr>
          <w:rFonts w:ascii="Times New Roman" w:hAnsi="Times New Roman"/>
          <w:sz w:val="24"/>
          <w:szCs w:val="28"/>
        </w:rPr>
        <w:t>, потерявший около 50 миллиардов долларов </w:t>
      </w:r>
      <w:hyperlink r:id="rId226" w:tooltip="Рыночная капитализация" w:history="1">
        <w:r w:rsidRPr="006674F5">
          <w:rPr>
            <w:rFonts w:ascii="Times New Roman" w:hAnsi="Times New Roman"/>
            <w:sz w:val="24"/>
            <w:szCs w:val="28"/>
          </w:rPr>
          <w:t>рыночной капитализации</w:t>
        </w:r>
      </w:hyperlink>
      <w:r w:rsidRPr="006674F5">
        <w:rPr>
          <w:rFonts w:ascii="Times New Roman" w:hAnsi="Times New Roman"/>
          <w:sz w:val="24"/>
          <w:szCs w:val="28"/>
        </w:rPr>
        <w:t> за два дня.</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Хотя рабочий вариант генома был анонсирован в июне 2000 года, компания «Celera» и учёные, работавшие в проекте «Геном человека», опубликовали детали своей работы только в феврале 2001 года. Специальные выпуски журнала «</w:t>
      </w:r>
      <w:hyperlink r:id="rId227" w:tooltip="Nature" w:history="1">
        <w:r w:rsidRPr="006674F5">
          <w:rPr>
            <w:rFonts w:ascii="Times New Roman" w:hAnsi="Times New Roman"/>
            <w:sz w:val="24"/>
            <w:szCs w:val="28"/>
          </w:rPr>
          <w:t>Nature</w:t>
        </w:r>
      </w:hyperlink>
      <w:r w:rsidRPr="006674F5">
        <w:rPr>
          <w:rFonts w:ascii="Times New Roman" w:hAnsi="Times New Roman"/>
          <w:sz w:val="24"/>
          <w:szCs w:val="28"/>
        </w:rPr>
        <w:t>» (который публиковал научные статьи государственного проекта) и журнала «</w:t>
      </w:r>
      <w:hyperlink r:id="rId228" w:tooltip="Science (журнал)" w:history="1">
        <w:r w:rsidRPr="006674F5">
          <w:rPr>
            <w:rFonts w:ascii="Times New Roman" w:hAnsi="Times New Roman"/>
            <w:sz w:val="24"/>
            <w:szCs w:val="28"/>
          </w:rPr>
          <w:t>Science</w:t>
        </w:r>
      </w:hyperlink>
      <w:r w:rsidRPr="006674F5">
        <w:rPr>
          <w:rFonts w:ascii="Times New Roman" w:hAnsi="Times New Roman"/>
          <w:sz w:val="24"/>
          <w:szCs w:val="28"/>
        </w:rPr>
        <w:t>» (который опубликовал статью «Celera») описали методы, использовавшиеся для производства черновика последовательности, и предложили её анализ. Эти черновики покрывали примерно 83 % генома (90 % </w:t>
      </w:r>
      <w:hyperlink r:id="rId229" w:tooltip="Эухроматин" w:history="1">
        <w:r w:rsidRPr="006674F5">
          <w:rPr>
            <w:rFonts w:ascii="Times New Roman" w:hAnsi="Times New Roman"/>
            <w:sz w:val="24"/>
            <w:szCs w:val="28"/>
          </w:rPr>
          <w:t>эухроматиновых</w:t>
        </w:r>
      </w:hyperlink>
      <w:r w:rsidRPr="006674F5">
        <w:rPr>
          <w:rFonts w:ascii="Times New Roman" w:hAnsi="Times New Roman"/>
          <w:sz w:val="24"/>
          <w:szCs w:val="28"/>
        </w:rPr>
        <w:t> регионов с 150 000 брешей, а также содержали порядок и ориентацию многих всё ещё не законченных сегментов). В феврале 2001 года, во время подготовки совместных публикаций, были выпущены </w:t>
      </w:r>
      <w:hyperlink r:id="rId230" w:tooltip="Пресс-релиз" w:history="1">
        <w:r w:rsidRPr="006674F5">
          <w:rPr>
            <w:rFonts w:ascii="Times New Roman" w:hAnsi="Times New Roman"/>
            <w:sz w:val="24"/>
            <w:szCs w:val="28"/>
          </w:rPr>
          <w:t>пресс-релизы</w:t>
        </w:r>
      </w:hyperlink>
      <w:r w:rsidRPr="006674F5">
        <w:rPr>
          <w:rFonts w:ascii="Times New Roman" w:hAnsi="Times New Roman"/>
          <w:sz w:val="24"/>
          <w:szCs w:val="28"/>
        </w:rPr>
        <w:t>, говорящие о том, что проект был завершён обеими группами. В 2003 и 2005 гг. были анонсированы улучшенные черновики, содержавшие приблизительно 92 % последовательности.</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Соревнование очень хорошо сказалось на проекте, заставив участников государственного проекта модифицировать свою стратегию, чтобы ускорить ход работы. Вначале конкуренты согласились объединить результаты, но союз распался после того, как компания «Celera» отказалась сделать свои результаты доступными через публичную базу данных GenBank с неограниченным доступом для всех пользователей. Компания «Celera» включила данные проекта «Геном человека» в собственную последовательность, однако запретила попытки использовать свои данные для всех сторонних пользователей.</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«Геном человека» - это наиболее известный из многих международных геномных проектов, нацеленных на секвенирование ДНК конкретного организма. В настоящее время знание последовательности человеческой ДНК приносит наиболее ощутимую пользу. Кроме того, важные достижения в биологии и медицине ожидаются в результате секвенирования </w:t>
      </w:r>
      <w:hyperlink r:id="rId231" w:tooltip="Модельные организмы" w:history="1">
        <w:r w:rsidRPr="006674F5">
          <w:rPr>
            <w:rFonts w:ascii="Times New Roman" w:hAnsi="Times New Roman"/>
            <w:sz w:val="24"/>
            <w:szCs w:val="28"/>
          </w:rPr>
          <w:t>модельных организмов</w:t>
        </w:r>
      </w:hyperlink>
      <w:r w:rsidRPr="006674F5">
        <w:rPr>
          <w:rFonts w:ascii="Times New Roman" w:hAnsi="Times New Roman"/>
          <w:sz w:val="24"/>
          <w:szCs w:val="28"/>
        </w:rPr>
        <w:t>, в число которых входят мыши, </w:t>
      </w:r>
      <w:hyperlink r:id="rId232" w:tooltip="Дрозофилы" w:history="1">
        <w:r w:rsidRPr="006674F5">
          <w:rPr>
            <w:rFonts w:ascii="Times New Roman" w:hAnsi="Times New Roman"/>
            <w:sz w:val="24"/>
            <w:szCs w:val="28"/>
          </w:rPr>
          <w:t>дрозофилы</w:t>
        </w:r>
      </w:hyperlink>
      <w:r w:rsidRPr="006674F5">
        <w:rPr>
          <w:rFonts w:ascii="Times New Roman" w:hAnsi="Times New Roman"/>
          <w:sz w:val="24"/>
          <w:szCs w:val="28"/>
        </w:rPr>
        <w:t>, </w:t>
      </w:r>
      <w:hyperlink r:id="rId233" w:tooltip="Данио-рерио" w:history="1">
        <w:r w:rsidRPr="006674F5">
          <w:rPr>
            <w:rFonts w:ascii="Times New Roman" w:hAnsi="Times New Roman"/>
            <w:iCs/>
            <w:sz w:val="24"/>
            <w:szCs w:val="28"/>
          </w:rPr>
          <w:t>Danio rerio</w:t>
        </w:r>
      </w:hyperlink>
      <w:r w:rsidRPr="006674F5">
        <w:rPr>
          <w:rFonts w:ascii="Times New Roman" w:hAnsi="Times New Roman"/>
          <w:sz w:val="24"/>
          <w:szCs w:val="28"/>
        </w:rPr>
        <w:t>, </w:t>
      </w:r>
      <w:hyperlink r:id="rId234" w:tooltip="Дрожжи" w:history="1">
        <w:r w:rsidRPr="006674F5">
          <w:rPr>
            <w:rFonts w:ascii="Times New Roman" w:hAnsi="Times New Roman"/>
            <w:sz w:val="24"/>
            <w:szCs w:val="28"/>
          </w:rPr>
          <w:t>дрожжи</w:t>
        </w:r>
      </w:hyperlink>
      <w:r w:rsidRPr="006674F5">
        <w:rPr>
          <w:rFonts w:ascii="Times New Roman" w:hAnsi="Times New Roman"/>
          <w:sz w:val="24"/>
          <w:szCs w:val="28"/>
        </w:rPr>
        <w:t>, </w:t>
      </w:r>
      <w:hyperlink r:id="rId235" w:tooltip="Нематоды" w:history="1">
        <w:r w:rsidRPr="006674F5">
          <w:rPr>
            <w:rFonts w:ascii="Times New Roman" w:hAnsi="Times New Roman"/>
            <w:sz w:val="24"/>
            <w:szCs w:val="28"/>
          </w:rPr>
          <w:t>нематоды</w:t>
        </w:r>
      </w:hyperlink>
      <w:r w:rsidRPr="006674F5">
        <w:rPr>
          <w:rFonts w:ascii="Times New Roman" w:hAnsi="Times New Roman"/>
          <w:sz w:val="24"/>
          <w:szCs w:val="28"/>
        </w:rPr>
        <w:t xml:space="preserve">, некоторые растения и множество </w:t>
      </w:r>
      <w:hyperlink r:id="rId236" w:tooltip="Микроорганизмы" w:history="1">
        <w:r w:rsidRPr="006674F5">
          <w:rPr>
            <w:rFonts w:ascii="Times New Roman" w:hAnsi="Times New Roman"/>
            <w:sz w:val="24"/>
            <w:szCs w:val="28"/>
          </w:rPr>
          <w:t>микробов</w:t>
        </w:r>
      </w:hyperlink>
      <w:r w:rsidRPr="006674F5">
        <w:rPr>
          <w:rFonts w:ascii="Times New Roman" w:hAnsi="Times New Roman"/>
          <w:sz w:val="24"/>
          <w:szCs w:val="28"/>
        </w:rPr>
        <w:t> и </w:t>
      </w:r>
      <w:hyperlink r:id="rId237" w:tooltip="Паразитизм" w:history="1">
        <w:r w:rsidRPr="006674F5">
          <w:rPr>
            <w:rFonts w:ascii="Times New Roman" w:hAnsi="Times New Roman"/>
            <w:sz w:val="24"/>
            <w:szCs w:val="28"/>
          </w:rPr>
          <w:t>паразитов</w:t>
        </w:r>
      </w:hyperlink>
      <w:r w:rsidRPr="006674F5">
        <w:rPr>
          <w:rFonts w:ascii="Times New Roman" w:hAnsi="Times New Roman"/>
          <w:sz w:val="24"/>
          <w:szCs w:val="28"/>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8"/>
        </w:rPr>
      </w:pPr>
      <w:r w:rsidRPr="006674F5">
        <w:rPr>
          <w:rFonts w:ascii="Times New Roman" w:hAnsi="Times New Roman"/>
          <w:sz w:val="24"/>
          <w:szCs w:val="28"/>
        </w:rPr>
        <w:t>В 2004 году исследователи из Международного Консорциума по Секвенированию Человеческого Генома (</w:t>
      </w:r>
      <w:hyperlink r:id="rId238" w:tooltip="Английский язык" w:history="1">
        <w:r w:rsidRPr="006674F5">
          <w:rPr>
            <w:rFonts w:ascii="Times New Roman" w:hAnsi="Times New Roman"/>
            <w:sz w:val="24"/>
            <w:szCs w:val="28"/>
          </w:rPr>
          <w:t>англ.</w:t>
        </w:r>
      </w:hyperlink>
      <w:r w:rsidRPr="006674F5">
        <w:rPr>
          <w:rFonts w:ascii="Times New Roman" w:hAnsi="Times New Roman"/>
          <w:sz w:val="24"/>
          <w:szCs w:val="28"/>
        </w:rPr>
        <w:t> </w:t>
      </w:r>
      <w:r w:rsidRPr="006674F5">
        <w:rPr>
          <w:rFonts w:ascii="Times New Roman" w:hAnsi="Times New Roman"/>
          <w:iCs/>
          <w:sz w:val="24"/>
          <w:szCs w:val="28"/>
          <w:lang/>
        </w:rPr>
        <w:t>International</w:t>
      </w:r>
      <w:r w:rsidRPr="006674F5">
        <w:rPr>
          <w:rFonts w:ascii="Times New Roman" w:hAnsi="Times New Roman"/>
          <w:iCs/>
          <w:sz w:val="24"/>
          <w:szCs w:val="28"/>
        </w:rPr>
        <w:t xml:space="preserve"> </w:t>
      </w:r>
      <w:r w:rsidRPr="006674F5">
        <w:rPr>
          <w:rFonts w:ascii="Times New Roman" w:hAnsi="Times New Roman"/>
          <w:iCs/>
          <w:sz w:val="24"/>
          <w:szCs w:val="28"/>
          <w:lang/>
        </w:rPr>
        <w:t>Human</w:t>
      </w:r>
      <w:r w:rsidRPr="006674F5">
        <w:rPr>
          <w:rFonts w:ascii="Times New Roman" w:hAnsi="Times New Roman"/>
          <w:iCs/>
          <w:sz w:val="24"/>
          <w:szCs w:val="28"/>
        </w:rPr>
        <w:t xml:space="preserve"> </w:t>
      </w:r>
      <w:r w:rsidRPr="006674F5">
        <w:rPr>
          <w:rFonts w:ascii="Times New Roman" w:hAnsi="Times New Roman"/>
          <w:iCs/>
          <w:sz w:val="24"/>
          <w:szCs w:val="28"/>
          <w:lang/>
        </w:rPr>
        <w:t>Genome</w:t>
      </w:r>
      <w:r w:rsidRPr="006674F5">
        <w:rPr>
          <w:rFonts w:ascii="Times New Roman" w:hAnsi="Times New Roman"/>
          <w:iCs/>
          <w:sz w:val="24"/>
          <w:szCs w:val="28"/>
        </w:rPr>
        <w:t xml:space="preserve"> </w:t>
      </w:r>
      <w:r w:rsidRPr="006674F5">
        <w:rPr>
          <w:rFonts w:ascii="Times New Roman" w:hAnsi="Times New Roman"/>
          <w:iCs/>
          <w:sz w:val="24"/>
          <w:szCs w:val="28"/>
          <w:lang/>
        </w:rPr>
        <w:t>Sequencing</w:t>
      </w:r>
      <w:r w:rsidRPr="006674F5">
        <w:rPr>
          <w:rFonts w:ascii="Times New Roman" w:hAnsi="Times New Roman"/>
          <w:iCs/>
          <w:sz w:val="24"/>
          <w:szCs w:val="28"/>
        </w:rPr>
        <w:t xml:space="preserve"> </w:t>
      </w:r>
      <w:r w:rsidRPr="006674F5">
        <w:rPr>
          <w:rFonts w:ascii="Times New Roman" w:hAnsi="Times New Roman"/>
          <w:iCs/>
          <w:sz w:val="24"/>
          <w:szCs w:val="28"/>
          <w:lang/>
        </w:rPr>
        <w:t>Consortium</w:t>
      </w:r>
      <w:r w:rsidRPr="006674F5">
        <w:rPr>
          <w:rFonts w:ascii="Times New Roman" w:hAnsi="Times New Roman"/>
          <w:sz w:val="24"/>
          <w:szCs w:val="28"/>
        </w:rPr>
        <w:t xml:space="preserve">) (IHGSC) </w:t>
      </w:r>
      <w:r w:rsidRPr="006674F5">
        <w:rPr>
          <w:rFonts w:ascii="Times New Roman" w:hAnsi="Times New Roman"/>
          <w:sz w:val="24"/>
          <w:szCs w:val="28"/>
        </w:rPr>
        <w:lastRenderedPageBreak/>
        <w:t>проекта «Геном человека» огласили новую оценку числа генов в человеческом геноме составившую от 20 до 25 тыс.</w:t>
      </w:r>
      <w:hyperlink r:id="rId239" w:anchor="cite_note-15" w:history="1">
        <w:r w:rsidRPr="006674F5">
          <w:rPr>
            <w:rFonts w:ascii="Times New Roman" w:hAnsi="Times New Roman"/>
            <w:sz w:val="24"/>
            <w:szCs w:val="28"/>
            <w:vertAlign w:val="superscript"/>
          </w:rPr>
          <w:t>[15]</w:t>
        </w:r>
      </w:hyperlink>
      <w:r w:rsidRPr="006674F5">
        <w:rPr>
          <w:rFonts w:ascii="Times New Roman" w:hAnsi="Times New Roman"/>
          <w:sz w:val="24"/>
          <w:szCs w:val="28"/>
        </w:rPr>
        <w:t> Ранее предсказывалось от 3 до 40 тыс., а в начале проекта оценки доходили до 2 млн. Это число продолжает колебаться, и в настоящее время ожидается, что ещё в течение многих лет не удастся прийти к согласию по поводу точного количества генов в человеческом геноме.</w:t>
      </w:r>
    </w:p>
    <w:p w:rsidR="006674F5" w:rsidRPr="006674F5" w:rsidRDefault="006674F5" w:rsidP="006674F5">
      <w:pPr>
        <w:pStyle w:val="a3"/>
        <w:spacing w:before="0" w:beforeAutospacing="0" w:after="0" w:afterAutospacing="0"/>
        <w:ind w:firstLine="567"/>
        <w:jc w:val="both"/>
        <w:rPr>
          <w:szCs w:val="28"/>
        </w:rPr>
      </w:pPr>
      <w:r w:rsidRPr="006674F5">
        <w:rPr>
          <w:rStyle w:val="a7"/>
          <w:szCs w:val="28"/>
        </w:rPr>
        <w:t>Общебиологическое значение исследований, проведенных в рамках Проекта</w:t>
      </w:r>
    </w:p>
    <w:p w:rsidR="006674F5" w:rsidRPr="006674F5" w:rsidRDefault="006674F5" w:rsidP="006674F5">
      <w:pPr>
        <w:pStyle w:val="a3"/>
        <w:spacing w:before="0" w:beforeAutospacing="0" w:after="0" w:afterAutospacing="0"/>
        <w:ind w:firstLine="567"/>
        <w:jc w:val="both"/>
        <w:rPr>
          <w:szCs w:val="28"/>
        </w:rPr>
      </w:pPr>
      <w:r w:rsidRPr="006674F5">
        <w:rPr>
          <w:szCs w:val="28"/>
        </w:rPr>
        <w:t>Исследования генома человека «потянули» за собой секвенирование геномов огромного числа других организмов, гораздо более простых; без геномного проекта эти данные были бы получены гораздо позже и в гораздо меньшем объеме. Их расшифровка ведется все возрастающими темпами. Первым крупным успехом стало полное картирование в </w:t>
      </w:r>
      <w:r w:rsidRPr="006674F5">
        <w:rPr>
          <w:rStyle w:val="a7"/>
          <w:szCs w:val="28"/>
        </w:rPr>
        <w:t>1995 году генома бактерии Haemophilus influenzae</w:t>
      </w:r>
      <w:r w:rsidRPr="006674F5">
        <w:rPr>
          <w:szCs w:val="28"/>
        </w:rPr>
        <w:t>, позже были полностью расшифрованы геномы более 20 бактерий, среди которых – возбудители туберкулеза, сыпного тифа, сифилиса и др. В </w:t>
      </w:r>
      <w:r w:rsidRPr="006674F5">
        <w:rPr>
          <w:rStyle w:val="a7"/>
          <w:szCs w:val="28"/>
        </w:rPr>
        <w:t>1996</w:t>
      </w:r>
      <w:r w:rsidRPr="006674F5">
        <w:rPr>
          <w:szCs w:val="28"/>
        </w:rPr>
        <w:t> картировали геном первой эукариотической клетки (клетки, содержащей оформленное ядро) –</w:t>
      </w:r>
      <w:r w:rsidRPr="006674F5">
        <w:rPr>
          <w:rStyle w:val="a7"/>
          <w:szCs w:val="28"/>
        </w:rPr>
        <w:t>дрожжевой</w:t>
      </w:r>
      <w:r w:rsidRPr="006674F5">
        <w:rPr>
          <w:szCs w:val="28"/>
        </w:rPr>
        <w:t>, а в </w:t>
      </w:r>
      <w:r w:rsidRPr="006674F5">
        <w:rPr>
          <w:rStyle w:val="a7"/>
          <w:szCs w:val="28"/>
        </w:rPr>
        <w:t>1998</w:t>
      </w:r>
      <w:r w:rsidRPr="006674F5">
        <w:rPr>
          <w:szCs w:val="28"/>
        </w:rPr>
        <w:t> впервые секвенировали геном многоклеточного организма – круглого червя Caenorhabolits elegans (</w:t>
      </w:r>
      <w:r w:rsidRPr="006674F5">
        <w:rPr>
          <w:rStyle w:val="a7"/>
          <w:szCs w:val="28"/>
        </w:rPr>
        <w:t>нематоды</w:t>
      </w:r>
      <w:r w:rsidRPr="006674F5">
        <w:rPr>
          <w:szCs w:val="28"/>
        </w:rPr>
        <w:t>). Завершена расшифровка генома первого насекомого – плодовой мушки </w:t>
      </w:r>
      <w:r w:rsidRPr="006674F5">
        <w:rPr>
          <w:rStyle w:val="a7"/>
          <w:szCs w:val="28"/>
        </w:rPr>
        <w:t>дрозофилы</w:t>
      </w:r>
      <w:r w:rsidRPr="006674F5">
        <w:rPr>
          <w:szCs w:val="28"/>
        </w:rPr>
        <w:t> и первого растения – </w:t>
      </w:r>
      <w:r w:rsidRPr="006674F5">
        <w:rPr>
          <w:rStyle w:val="a7"/>
          <w:szCs w:val="28"/>
        </w:rPr>
        <w:t>арабидопсиса</w:t>
      </w:r>
      <w:r w:rsidRPr="006674F5">
        <w:rPr>
          <w:szCs w:val="28"/>
        </w:rPr>
        <w:t>. У человека уже установлено строение двух самых маленьких хромосом – 21-й и 22-й. Все это создало основы для создания нового направления в биологии – </w:t>
      </w:r>
      <w:r w:rsidRPr="006674F5">
        <w:rPr>
          <w:rStyle w:val="a7"/>
          <w:szCs w:val="28"/>
        </w:rPr>
        <w:t>сравнительной геномики</w:t>
      </w:r>
      <w:r w:rsidRPr="006674F5">
        <w:rPr>
          <w:szCs w:val="28"/>
        </w:rPr>
        <w:t>.</w:t>
      </w:r>
    </w:p>
    <w:p w:rsidR="006674F5" w:rsidRPr="006674F5" w:rsidRDefault="006674F5" w:rsidP="006674F5">
      <w:pPr>
        <w:pStyle w:val="a3"/>
        <w:spacing w:before="0" w:beforeAutospacing="0" w:after="0" w:afterAutospacing="0"/>
        <w:ind w:firstLine="567"/>
        <w:jc w:val="both"/>
        <w:rPr>
          <w:szCs w:val="28"/>
        </w:rPr>
      </w:pPr>
      <w:r w:rsidRPr="006674F5">
        <w:rPr>
          <w:szCs w:val="28"/>
        </w:rPr>
        <w:t>Знание геномов бактерий, дрожжей и нематоды дает биологам-эволюционистам уникальную возможность сравнения не отдельных генов или их ансамблей, а целиком геномов. Эти гигантские объемы информации только начинают осмысливаться, и нет сомнения, что нас ждет появление новых концепций в биологической эволюции. Так, многие «личные» гены нематоды, в отличие от генов дрожжей, скорее всего, связаны с межклеточными взаимодействиями, характерными именно для многоклеточных организмов. У человека генов только в 4–5 раз больше, чем у нематоды, следовательно, часть его генов должна иметь «родственников» среди известных теперь генов дрожжей и червя, что облегчает поиск новых генов человека. Функции неизвестных генов нематоды изучать гораздо проще, чем у аналогичных генов человека: в них легко вносить изменения (мутации) или выводить их из строя, одновременно прослеживая изменения свойств организма. Выявив биологическую роль генных продуктов у червя, можно экстраполировать эти данные на человека. Другой подход – подавление активности генов с помощью особых ингибиторов и отслеживание изменений в поведении организма.</w:t>
      </w:r>
    </w:p>
    <w:p w:rsidR="006674F5" w:rsidRPr="006674F5" w:rsidRDefault="006674F5" w:rsidP="006674F5">
      <w:pPr>
        <w:pStyle w:val="a3"/>
        <w:spacing w:before="0" w:beforeAutospacing="0" w:after="0" w:afterAutospacing="0"/>
        <w:ind w:firstLine="567"/>
        <w:jc w:val="both"/>
        <w:rPr>
          <w:szCs w:val="28"/>
        </w:rPr>
      </w:pPr>
      <w:r w:rsidRPr="006674F5">
        <w:rPr>
          <w:szCs w:val="28"/>
        </w:rPr>
        <w:t>Весьма интересным представляется вопрос о соотношении кодирующих и некодирующих областей в геноме. Как показывает компьютерный анализ, у C.elegans примерно равные доли – 27 и 26% соответственно – занимают в геноме экзоны (участки гена, в которых записана информация о структуре белка или РНК) и интроны (участки гена, не несущие подобной информации и вырезаемые при образовании зрелой РНК). Остальные 47% генома приходится на повторы, межгенные участки и т.д., т.е. на ДНК с неизвестными функциями. Сравнив эти данные с дрожжевым геномом и геномом человека, мы увидим, что доля кодирующих участков в расчете на геном в ходе эволюции резко уменьшается: у дрожжей она очень высока, у человека очень мала. На лицо парадокс: эволюция эукариот от низших форм к высшим сопряжена с «разбавлением» генома – на единицу длины ДНК приходится все меньше информации о структуре белков и РНК и все больше информации «ни о чем», на самом деле просто непонятой и непрочитанной нами. Много лет назад </w:t>
      </w:r>
      <w:r w:rsidRPr="006674F5">
        <w:rPr>
          <w:rStyle w:val="a7"/>
          <w:szCs w:val="28"/>
        </w:rPr>
        <w:t>Ф.Крик</w:t>
      </w:r>
      <w:r w:rsidRPr="006674F5">
        <w:rPr>
          <w:szCs w:val="28"/>
        </w:rPr>
        <w:t>, один из авторов «двойной спирали» – модели ДНК, – назвал эту ДНК «эгоистической», или «мусорной». Возможно, какая-то часть ДНК человека действительно относится к такому типу, однако теперь ясно, что основная доля «эгоистической» ДНК сохраняется в ходе эволюции и даже увеличивается, т.е. почему-то дает ее обладателю эволюционные преимущества.</w:t>
      </w:r>
    </w:p>
    <w:p w:rsidR="006674F5" w:rsidRPr="006674F5" w:rsidRDefault="006674F5" w:rsidP="006674F5">
      <w:pPr>
        <w:pStyle w:val="a3"/>
        <w:spacing w:before="0" w:beforeAutospacing="0" w:after="0" w:afterAutospacing="0"/>
        <w:ind w:firstLine="567"/>
        <w:jc w:val="both"/>
        <w:rPr>
          <w:szCs w:val="28"/>
        </w:rPr>
      </w:pPr>
      <w:r w:rsidRPr="006674F5">
        <w:rPr>
          <w:szCs w:val="28"/>
        </w:rPr>
        <w:t>Еще один важный результат, имеющий общебиологическое (и практическое) значение – </w:t>
      </w:r>
      <w:r w:rsidRPr="006674F5">
        <w:rPr>
          <w:rStyle w:val="a7"/>
          <w:szCs w:val="28"/>
        </w:rPr>
        <w:t>вариабельность генома</w:t>
      </w:r>
      <w:r w:rsidRPr="006674F5">
        <w:rPr>
          <w:szCs w:val="28"/>
        </w:rPr>
        <w:t xml:space="preserve">. Вообще говоря, геном человека высоко </w:t>
      </w:r>
      <w:r w:rsidRPr="006674F5">
        <w:rPr>
          <w:szCs w:val="28"/>
        </w:rPr>
        <w:lastRenderedPageBreak/>
        <w:t>консервативен. Мутации в нем могут либо повредить его, и тогда они приводят к тому или иному дефекту или гибели организма, либо оказаться нейтральными. Последние не подвергаются отбору, поскольку не имеют фенотипического проявления. Однако они могут распространяться в популяции, и если их доля превышает 1%, то говорят о </w:t>
      </w:r>
      <w:r w:rsidRPr="006674F5">
        <w:rPr>
          <w:rStyle w:val="a7"/>
          <w:szCs w:val="28"/>
        </w:rPr>
        <w:t>полиморфизме </w:t>
      </w:r>
      <w:r w:rsidRPr="006674F5">
        <w:rPr>
          <w:szCs w:val="28"/>
        </w:rPr>
        <w:t>(многообразии) генома. В геноме человека очень много участков, различающихся всего одним-двумя нуклеотидами, но передающихся из поколения в поколение. С одной стороны, этот феномен мешает исследователю, поскольку ему приходится разбираться, имеет ли место истинный полиморфизм или это просто ошибка секвенирования, а с другой – создает уникальную возможность для молекулярной идентификации отдельного организма. С теоретической точки зрения вариабельность генома создает основу генетики популяций, которая ранее основывалась на чисто генетических и статистических данных.</w:t>
      </w:r>
    </w:p>
    <w:p w:rsidR="006674F5" w:rsidRPr="006674F5" w:rsidRDefault="006674F5" w:rsidP="006674F5">
      <w:pPr>
        <w:pStyle w:val="a3"/>
        <w:spacing w:before="0" w:beforeAutospacing="0" w:after="0" w:afterAutospacing="0"/>
        <w:ind w:firstLine="567"/>
        <w:jc w:val="both"/>
        <w:rPr>
          <w:szCs w:val="28"/>
        </w:rPr>
      </w:pPr>
      <w:r w:rsidRPr="006674F5">
        <w:rPr>
          <w:rStyle w:val="a7"/>
          <w:szCs w:val="28"/>
        </w:rPr>
        <w:t>Практические приложения</w:t>
      </w:r>
    </w:p>
    <w:p w:rsidR="006674F5" w:rsidRPr="006674F5" w:rsidRDefault="006674F5" w:rsidP="006674F5">
      <w:pPr>
        <w:pStyle w:val="a3"/>
        <w:spacing w:before="0" w:beforeAutospacing="0" w:after="0" w:afterAutospacing="0"/>
        <w:ind w:firstLine="567"/>
        <w:jc w:val="both"/>
        <w:rPr>
          <w:szCs w:val="28"/>
        </w:rPr>
      </w:pPr>
      <w:r w:rsidRPr="006674F5">
        <w:rPr>
          <w:szCs w:val="28"/>
        </w:rPr>
        <w:t>Самые большие надежды и ученые, и общество возлагают на возможность применения результатов секвенирования генома человека </w:t>
      </w:r>
      <w:r w:rsidRPr="006674F5">
        <w:rPr>
          <w:rStyle w:val="a7"/>
          <w:szCs w:val="28"/>
        </w:rPr>
        <w:t>для лечения генетических заболеваний</w:t>
      </w:r>
      <w:r w:rsidRPr="006674F5">
        <w:rPr>
          <w:szCs w:val="28"/>
        </w:rPr>
        <w:t xml:space="preserve">. К настоящему времени в мире идентифицировано множество генов, ответственных за многие болезни человека, в том числе и такие серьезные, как болезнь Альцгеймера, муковисцидоз, мышечная дистрофия Дюшенна, хорея Гентингтона, наследственный рак молочной железы и яичников. Структуры этих генов полностью расшифрованы, а сами они клонированы. Еще в 1999 была установлена структура 22-й хромосомы и определены функции половины ее генов. С дефектами в них связано 27 различных заболеваний, в том числе шизофрения, миелолейкоз и трисомия 22 – вторая по распространенности причина спонтанных абортов. Самым эффективным способом лечения таких больных была бы замена дефектного гена здоровым. Для этого, во-первых, необходимо знать точную локализацию гена в геноме, а во-вторых – чтобы ген попал во все клетки организма (или хотя бы в большинство), а это при современных технологиях невозможно. Кроме того, даже попавший в клетку нужный ген мгновенно распознается ею как чужой, и она пытается избавиться от него. </w:t>
      </w:r>
    </w:p>
    <w:p w:rsidR="006674F5" w:rsidRPr="006674F5" w:rsidRDefault="006674F5" w:rsidP="006674F5">
      <w:pPr>
        <w:pStyle w:val="a3"/>
        <w:spacing w:before="0" w:beforeAutospacing="0" w:after="0" w:afterAutospacing="0"/>
        <w:ind w:firstLine="567"/>
        <w:jc w:val="both"/>
        <w:rPr>
          <w:szCs w:val="28"/>
        </w:rPr>
      </w:pPr>
      <w:r w:rsidRPr="006674F5">
        <w:rPr>
          <w:szCs w:val="28"/>
        </w:rPr>
        <w:t>Таким образом, «вылечить» удается только часть клеток и только на время. Еще одно серьезное препятствие на пути применения генной терапии – мультигенная природа многих заболеваний, т.е. их обусловленность более чем одним геном. Итак, массового применения генной терапии в ближайшем будущем вряд ли стоит ожидать, хотя успешные примеры такого рода уже есть: удалось добиться существенного облегчения состояния ребенка, страдающего тяжелым врожденным иммунодефицитом, путем введения ему нормальных копий поврежденного гена. Исследования в этой области ведутся по всему миру, и, может быть, успехи будут достигнуты раньше, чем предполагается, как это и произошло с секвенированием генома человека.</w:t>
      </w:r>
    </w:p>
    <w:p w:rsidR="006674F5" w:rsidRPr="006674F5" w:rsidRDefault="006674F5" w:rsidP="006674F5">
      <w:pPr>
        <w:pStyle w:val="a3"/>
        <w:spacing w:before="0" w:beforeAutospacing="0" w:after="0" w:afterAutospacing="0"/>
        <w:ind w:firstLine="567"/>
        <w:jc w:val="both"/>
        <w:rPr>
          <w:szCs w:val="28"/>
        </w:rPr>
      </w:pPr>
      <w:r w:rsidRPr="006674F5">
        <w:rPr>
          <w:szCs w:val="28"/>
        </w:rPr>
        <w:t>Еще одно важное применение результатов секвенирования – </w:t>
      </w:r>
      <w:r w:rsidRPr="006674F5">
        <w:rPr>
          <w:rStyle w:val="a7"/>
          <w:szCs w:val="28"/>
        </w:rPr>
        <w:t>идентификация новых генов и выявление среди них тех, которые обусловливают предрасположенность к тем или иным заболеваниям</w:t>
      </w:r>
      <w:r w:rsidRPr="006674F5">
        <w:rPr>
          <w:szCs w:val="28"/>
        </w:rPr>
        <w:t>. Так, есть данные о генетической предрасположенности к алкоголизму и наркомании, открыто уже семь генов, дефекты в которых приводят к токсикомании. Это позволит проводить раннюю (и даже пренатальную) диагностику заболеваний, предрасположенность к которым уже установлена.</w:t>
      </w:r>
    </w:p>
    <w:p w:rsidR="006674F5" w:rsidRPr="006674F5" w:rsidRDefault="006674F5" w:rsidP="006674F5">
      <w:pPr>
        <w:pStyle w:val="a3"/>
        <w:spacing w:before="0" w:beforeAutospacing="0" w:after="0" w:afterAutospacing="0"/>
        <w:ind w:firstLine="567"/>
        <w:jc w:val="both"/>
        <w:rPr>
          <w:szCs w:val="28"/>
        </w:rPr>
      </w:pPr>
      <w:r w:rsidRPr="006674F5">
        <w:rPr>
          <w:szCs w:val="28"/>
        </w:rPr>
        <w:t>Широкое применение, несомненно, найдет и </w:t>
      </w:r>
      <w:r w:rsidRPr="006674F5">
        <w:rPr>
          <w:rStyle w:val="a7"/>
          <w:szCs w:val="28"/>
        </w:rPr>
        <w:t>еще один феномен</w:t>
      </w:r>
      <w:r w:rsidRPr="006674F5">
        <w:rPr>
          <w:szCs w:val="28"/>
        </w:rPr>
        <w:t>: обнаружилось, что разные аллели одного гена могут обусловливать разные реакции людей на лекарственные препараты. Фармацевтические компании планируют использовать эти данные для производства лекарств, предназначенных разным группам пациентов. Это поможет избежать побочных эффектов терапии, снизить миллионные затраты. Возникает целая новая отрасль – </w:t>
      </w:r>
      <w:r w:rsidRPr="006674F5">
        <w:rPr>
          <w:rStyle w:val="a7"/>
          <w:szCs w:val="28"/>
        </w:rPr>
        <w:t>фармакогенетика</w:t>
      </w:r>
      <w:r w:rsidRPr="006674F5">
        <w:rPr>
          <w:szCs w:val="28"/>
        </w:rPr>
        <w:t xml:space="preserve">, которая изучает, как те или иные особенности строения ДНК могут повлиять на эффективность лечения. Появятся совершенно новые подходы к созданию лекарственных средств, основанные на открытии новых генов и </w:t>
      </w:r>
      <w:r w:rsidRPr="006674F5">
        <w:rPr>
          <w:szCs w:val="28"/>
        </w:rPr>
        <w:lastRenderedPageBreak/>
        <w:t>изучении их белковых продуктов</w:t>
      </w:r>
      <w:r w:rsidRPr="006674F5">
        <w:rPr>
          <w:rStyle w:val="a7"/>
          <w:szCs w:val="28"/>
        </w:rPr>
        <w:t>. Это позволит перейти от неэффективного метода «проб и ошибок» к целенаправленному синтезу лекарственных веществ</w:t>
      </w:r>
      <w:r w:rsidRPr="006674F5">
        <w:rPr>
          <w:szCs w:val="28"/>
        </w:rPr>
        <w:t>.</w:t>
      </w:r>
    </w:p>
    <w:p w:rsidR="006674F5" w:rsidRPr="006674F5" w:rsidRDefault="006674F5" w:rsidP="006674F5">
      <w:pPr>
        <w:pStyle w:val="a3"/>
        <w:spacing w:before="0" w:beforeAutospacing="0" w:after="0" w:afterAutospacing="0"/>
        <w:ind w:firstLine="567"/>
        <w:jc w:val="both"/>
        <w:rPr>
          <w:szCs w:val="28"/>
        </w:rPr>
      </w:pPr>
      <w:r w:rsidRPr="006674F5">
        <w:rPr>
          <w:szCs w:val="28"/>
        </w:rPr>
        <w:t>Важный практический аспект вариабельности генома – </w:t>
      </w:r>
      <w:r w:rsidRPr="006674F5">
        <w:rPr>
          <w:rStyle w:val="a7"/>
          <w:szCs w:val="28"/>
        </w:rPr>
        <w:t>возможность идентификации личности</w:t>
      </w:r>
      <w:r w:rsidRPr="006674F5">
        <w:rPr>
          <w:szCs w:val="28"/>
        </w:rPr>
        <w:t>. Чувствительность методов «геномной дактилоскопии» такова, что достаточно одной капли крови или слюны, одного волоса, чтобы с абсолютной достоверностью (99,9%) установить родственные связи между людьми. После секвенирования генома человека этот метод, использующий теперь не только специфические маркеры в ДНК, но и однонуклеотидный полиморфизм, станет еще более надежным. Вариабельность генома породила направление геномики – </w:t>
      </w:r>
      <w:r w:rsidRPr="006674F5">
        <w:rPr>
          <w:rStyle w:val="a7"/>
          <w:szCs w:val="28"/>
        </w:rPr>
        <w:t>этногеномику</w:t>
      </w:r>
      <w:r w:rsidRPr="006674F5">
        <w:rPr>
          <w:szCs w:val="28"/>
        </w:rPr>
        <w:t>. Этнические группы, населяющие Землю, имеют некоторые групповые генетические признаки, характерные для данного этноса. Получаемая информация в ряде случаев может подтвердить или опровергнуть те или иные гипотезы, циркулирующие в рамках таких дисциплин, как этнография, история, археология, лингвистика. Еще одно интересное направление – </w:t>
      </w:r>
      <w:r w:rsidRPr="006674F5">
        <w:rPr>
          <w:rStyle w:val="a7"/>
          <w:szCs w:val="28"/>
        </w:rPr>
        <w:t>палеогеномика</w:t>
      </w:r>
      <w:r w:rsidRPr="006674F5">
        <w:rPr>
          <w:szCs w:val="28"/>
        </w:rPr>
        <w:t>, занимающаяся исследованием древней ДНК, извлеченной из останков, найденных в могильниках и курганах.</w:t>
      </w:r>
    </w:p>
    <w:p w:rsidR="006674F5" w:rsidRDefault="006674F5">
      <w:pPr>
        <w:rPr>
          <w:rFonts w:ascii="Times New Roman" w:hAnsi="Times New Roman"/>
          <w:sz w:val="28"/>
          <w:szCs w:val="28"/>
        </w:rPr>
      </w:pPr>
      <w:r>
        <w:rPr>
          <w:rFonts w:ascii="Times New Roman" w:hAnsi="Times New Roman"/>
          <w:sz w:val="28"/>
          <w:szCs w:val="28"/>
        </w:rPr>
        <w:br w:type="page"/>
      </w:r>
    </w:p>
    <w:p w:rsidR="006674F5" w:rsidRPr="006674F5" w:rsidRDefault="006674F5" w:rsidP="006674F5">
      <w:pPr>
        <w:spacing w:after="0" w:line="240" w:lineRule="auto"/>
        <w:ind w:firstLine="567"/>
        <w:jc w:val="both"/>
        <w:rPr>
          <w:rFonts w:ascii="Times New Roman" w:hAnsi="Times New Roman"/>
          <w:b/>
          <w:kern w:val="36"/>
          <w:sz w:val="24"/>
          <w:szCs w:val="24"/>
        </w:rPr>
      </w:pPr>
      <w:r w:rsidRPr="006674F5">
        <w:rPr>
          <w:rFonts w:ascii="Times New Roman" w:hAnsi="Times New Roman"/>
          <w:b/>
          <w:sz w:val="24"/>
          <w:szCs w:val="24"/>
        </w:rPr>
        <w:t xml:space="preserve">Лекция 7. </w:t>
      </w:r>
      <w:r w:rsidRPr="006674F5">
        <w:rPr>
          <w:rFonts w:ascii="Times New Roman" w:hAnsi="Times New Roman"/>
          <w:b/>
          <w:kern w:val="36"/>
          <w:sz w:val="24"/>
          <w:szCs w:val="24"/>
        </w:rPr>
        <w:t>Мультиомика в биологии: интеграция технологий</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Благодаря нашумевшему проекту «</w:t>
      </w:r>
      <w:hyperlink r:id="rId240" w:history="1">
        <w:r w:rsidRPr="006674F5">
          <w:rPr>
            <w:rFonts w:ascii="Times New Roman" w:hAnsi="Times New Roman"/>
            <w:sz w:val="24"/>
            <w:szCs w:val="24"/>
            <w:u w:val="single"/>
          </w:rPr>
          <w:t>Геном человека</w:t>
        </w:r>
      </w:hyperlink>
      <w:r w:rsidRPr="006674F5">
        <w:rPr>
          <w:rFonts w:ascii="Times New Roman" w:hAnsi="Times New Roman"/>
          <w:sz w:val="24"/>
          <w:szCs w:val="24"/>
        </w:rPr>
        <w:t xml:space="preserve">» слов с суффиксом «-ом» становится все больше.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1920 году ботаник Ганс Винклер (</w:t>
      </w:r>
      <w:r w:rsidRPr="006674F5">
        <w:rPr>
          <w:rFonts w:ascii="Times New Roman" w:hAnsi="Times New Roman"/>
          <w:i/>
          <w:iCs/>
          <w:sz w:val="24"/>
          <w:szCs w:val="24"/>
        </w:rPr>
        <w:t>Hans Winkler</w:t>
      </w:r>
      <w:r w:rsidRPr="006674F5">
        <w:rPr>
          <w:rFonts w:ascii="Times New Roman" w:hAnsi="Times New Roman"/>
          <w:sz w:val="24"/>
          <w:szCs w:val="24"/>
        </w:rPr>
        <w:t>) не мог и предположить, какая судьба ждет термин «геном», который он предложил для обозначения совокупности хромосом организма. Некоторые «омы» тогда уже существовали: например, биом (совокупность живых организмов) и ризом (корневая система растения). Все они основаны на греческом суффиксе «-ом», означающем </w:t>
      </w:r>
      <w:r w:rsidRPr="006674F5">
        <w:rPr>
          <w:rFonts w:ascii="Times New Roman" w:hAnsi="Times New Roman"/>
          <w:i/>
          <w:iCs/>
          <w:sz w:val="24"/>
          <w:szCs w:val="24"/>
        </w:rPr>
        <w:t>«имеющий природу»</w:t>
      </w:r>
      <w:r w:rsidRPr="006674F5">
        <w:rPr>
          <w:rFonts w:ascii="Times New Roman" w:hAnsi="Times New Roman"/>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На сегодняшний день некоторые омики уже прочно заняли свое место в современной биологии - например, </w:t>
      </w:r>
      <w:hyperlink r:id="rId241" w:tgtFrame="_blank" w:history="1">
        <w:r w:rsidRPr="006674F5">
          <w:rPr>
            <w:rFonts w:ascii="Times New Roman" w:hAnsi="Times New Roman"/>
            <w:sz w:val="24"/>
            <w:szCs w:val="24"/>
            <w:u w:val="single"/>
          </w:rPr>
          <w:t>геномика</w:t>
        </w:r>
      </w:hyperlink>
      <w:r w:rsidRPr="006674F5">
        <w:rPr>
          <w:rFonts w:ascii="Times New Roman" w:hAnsi="Times New Roman"/>
          <w:sz w:val="24"/>
          <w:szCs w:val="24"/>
        </w:rPr>
        <w:t xml:space="preserve">, </w:t>
      </w:r>
      <w:hyperlink r:id="rId242" w:tgtFrame="_blank" w:history="1">
        <w:r w:rsidRPr="006674F5">
          <w:rPr>
            <w:rFonts w:ascii="Times New Roman" w:hAnsi="Times New Roman"/>
            <w:sz w:val="24"/>
            <w:szCs w:val="24"/>
            <w:u w:val="single"/>
          </w:rPr>
          <w:t>транскриптомика</w:t>
        </w:r>
      </w:hyperlink>
      <w:r w:rsidRPr="006674F5">
        <w:rPr>
          <w:rFonts w:ascii="Times New Roman" w:hAnsi="Times New Roman"/>
          <w:sz w:val="24"/>
          <w:szCs w:val="24"/>
        </w:rPr>
        <w:t xml:space="preserve">, </w:t>
      </w:r>
      <w:hyperlink r:id="rId243" w:tgtFrame="_blank" w:history="1">
        <w:r w:rsidRPr="006674F5">
          <w:rPr>
            <w:rFonts w:ascii="Times New Roman" w:hAnsi="Times New Roman"/>
            <w:sz w:val="24"/>
            <w:szCs w:val="24"/>
            <w:u w:val="single"/>
          </w:rPr>
          <w:t>протеомика</w:t>
        </w:r>
      </w:hyperlink>
      <w:r w:rsidRPr="006674F5">
        <w:rPr>
          <w:rFonts w:ascii="Times New Roman" w:hAnsi="Times New Roman"/>
          <w:sz w:val="24"/>
          <w:szCs w:val="24"/>
        </w:rPr>
        <w:t xml:space="preserve">, </w:t>
      </w:r>
      <w:hyperlink r:id="rId244" w:tgtFrame="_blank" w:history="1">
        <w:r w:rsidRPr="006674F5">
          <w:rPr>
            <w:rFonts w:ascii="Times New Roman" w:hAnsi="Times New Roman"/>
            <w:sz w:val="24"/>
            <w:szCs w:val="24"/>
            <w:u w:val="single"/>
          </w:rPr>
          <w:t>метаболомика</w:t>
        </w:r>
      </w:hyperlink>
      <w:r w:rsidRPr="006674F5">
        <w:rPr>
          <w:rFonts w:ascii="Times New Roman" w:hAnsi="Times New Roman"/>
          <w:sz w:val="24"/>
          <w:szCs w:val="24"/>
        </w:rPr>
        <w:t>.</w:t>
      </w:r>
    </w:p>
    <w:p w:rsidR="006674F5" w:rsidRPr="006674F5" w:rsidRDefault="006674F5" w:rsidP="006674F5">
      <w:pPr>
        <w:spacing w:after="0" w:line="240" w:lineRule="auto"/>
        <w:ind w:firstLine="567"/>
        <w:jc w:val="both"/>
        <w:outlineLvl w:val="2"/>
        <w:rPr>
          <w:rFonts w:ascii="Times New Roman" w:hAnsi="Times New Roman"/>
          <w:b/>
          <w:bCs/>
          <w:sz w:val="24"/>
          <w:szCs w:val="24"/>
        </w:rPr>
      </w:pPr>
      <w:r w:rsidRPr="006674F5">
        <w:rPr>
          <w:rFonts w:ascii="Times New Roman" w:hAnsi="Times New Roman"/>
          <w:b/>
          <w:bCs/>
          <w:sz w:val="24"/>
          <w:szCs w:val="24"/>
        </w:rPr>
        <w:t>Геном</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В нашу «постгеномную» эру непросто найти того, кто не слышал о проекте «</w:t>
      </w:r>
      <w:hyperlink r:id="rId245" w:tgtFrame="_blank" w:history="1">
        <w:r w:rsidRPr="006674F5">
          <w:rPr>
            <w:rFonts w:ascii="Times New Roman" w:hAnsi="Times New Roman"/>
            <w:sz w:val="24"/>
            <w:szCs w:val="24"/>
            <w:u w:val="single"/>
          </w:rPr>
          <w:t>Геном человека</w:t>
        </w:r>
      </w:hyperlink>
      <w:r w:rsidRPr="006674F5">
        <w:rPr>
          <w:rFonts w:ascii="Times New Roman" w:hAnsi="Times New Roman"/>
          <w:sz w:val="24"/>
          <w:szCs w:val="24"/>
        </w:rPr>
        <w:t>». Если описать его коротко: 13 лет (1990–2003), три миллиарда нуклеотидов, три миллиарда долларов. Не все ожидания ученых оправдались (последовательность ДНК расшифрована, но не всегда понятно, что она кодирует), но технологическому прорыву в генетических исследованиях последнего десятилетия мы во многом обязаны именно работе над геномом человека. Вслед за ним стали активно секвенировать геномы других млекопитающих: 2002 - геном мыши, 2004 - крысы, 2005 - шимпанзе, 2007 - макаки и так далее (в настоящий момент известны последовательности </w:t>
      </w:r>
      <w:hyperlink r:id="rId246" w:tgtFrame="_blank" w:history="1">
        <w:r w:rsidRPr="006674F5">
          <w:rPr>
            <w:rFonts w:ascii="Times New Roman" w:hAnsi="Times New Roman"/>
            <w:sz w:val="24"/>
            <w:szCs w:val="24"/>
            <w:u w:val="single"/>
          </w:rPr>
          <w:t>геномов почти 30 млекопитающих</w:t>
        </w:r>
      </w:hyperlink>
      <w:r w:rsidRPr="006674F5">
        <w:rPr>
          <w:rFonts w:ascii="Times New Roman" w:hAnsi="Times New Roman"/>
          <w:sz w:val="24"/>
          <w:szCs w:val="24"/>
        </w:rPr>
        <w:t>, а дальше это число будет только расти). Кроме этого, расшифровка генома человека привела к появлению специализированных геномных проектов, цель которых — описать работу определенной группы генов, связанных с работой отдельных систем органов или развитием какого-либо заболевания.</w:t>
      </w:r>
    </w:p>
    <w:p w:rsidR="006674F5" w:rsidRPr="006674F5" w:rsidRDefault="006674F5" w:rsidP="006674F5">
      <w:pPr>
        <w:spacing w:after="0" w:line="240" w:lineRule="auto"/>
        <w:ind w:firstLine="567"/>
        <w:jc w:val="both"/>
        <w:outlineLvl w:val="2"/>
        <w:rPr>
          <w:rFonts w:ascii="Times New Roman" w:hAnsi="Times New Roman"/>
          <w:b/>
          <w:bCs/>
          <w:sz w:val="24"/>
          <w:szCs w:val="24"/>
        </w:rPr>
      </w:pPr>
      <w:r w:rsidRPr="006674F5">
        <w:rPr>
          <w:rFonts w:ascii="Times New Roman" w:hAnsi="Times New Roman"/>
          <w:b/>
          <w:bCs/>
          <w:sz w:val="24"/>
          <w:szCs w:val="24"/>
        </w:rPr>
        <w:t>Транскриптом</w:t>
      </w:r>
    </w:p>
    <w:p w:rsidR="006674F5" w:rsidRPr="006674F5" w:rsidRDefault="006674F5" w:rsidP="006674F5">
      <w:pPr>
        <w:spacing w:after="0" w:line="240" w:lineRule="auto"/>
        <w:ind w:firstLine="567"/>
        <w:jc w:val="both"/>
        <w:rPr>
          <w:rFonts w:ascii="Times New Roman" w:hAnsi="Times New Roman"/>
          <w:sz w:val="24"/>
          <w:szCs w:val="24"/>
        </w:rPr>
      </w:pPr>
      <w:hyperlink r:id="rId247" w:tgtFrame="_blank" w:history="1">
        <w:r w:rsidRPr="006674F5">
          <w:rPr>
            <w:rFonts w:ascii="Times New Roman" w:hAnsi="Times New Roman"/>
            <w:sz w:val="24"/>
            <w:szCs w:val="24"/>
            <w:u w:val="single"/>
          </w:rPr>
          <w:t>Транскриптом</w:t>
        </w:r>
      </w:hyperlink>
      <w:r w:rsidRPr="006674F5">
        <w:rPr>
          <w:rFonts w:ascii="Times New Roman" w:hAnsi="Times New Roman"/>
          <w:sz w:val="24"/>
          <w:szCs w:val="24"/>
        </w:rPr>
        <w:t xml:space="preserve"> - это совокупность всех молекул РНК, которые синтезируются в клетке, в каком-то органе или ткани. Интересно, что хотя транскриптом и является продуктом экспрессии нашего генома, ни один из них не обеспечивает полное описание другого. Это связано с тем, что, с одной стороны, в геноме немало так называемой «мусорной» ДНК, которая ничего не кодирует (по крайней мере, так кажется). С другой стороны, существуют процессы, которые изменяют РНК после транскрипции: например, процесс редактирования РНК, который, согласно недавним исследованиям, распространен очень широко и происходит на более чем 90% всех мРНК. Кроме того, нельзя забывать, что в составе транскриптома есть не только белок-кодирующие мРНК, но и другие виды РНК - начиная от тРНК и рРНК и до различных видов малых регуляторных РНК.</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Последовательность генома является более-менее постоянной характеристикой организма (хотя есть и исключения - например, последовательности некоторых генов разительно отличаются друг от друга в ДНК лимфоцитов одного человека). Транскриптом же может являться постоянной характеристикой органа, ткани или отдельной популяции клеток, т.к. разные типы клеток выполняют разные функции и экспрессируют разные гены, причем он также может зависеть от условий окружающей среды и меняться во времени.</w:t>
      </w:r>
    </w:p>
    <w:p w:rsidR="006674F5" w:rsidRPr="006674F5" w:rsidRDefault="006674F5" w:rsidP="006674F5">
      <w:pPr>
        <w:spacing w:after="0" w:line="240" w:lineRule="auto"/>
        <w:ind w:firstLine="567"/>
        <w:jc w:val="both"/>
        <w:outlineLvl w:val="2"/>
        <w:rPr>
          <w:rFonts w:ascii="Times New Roman" w:hAnsi="Times New Roman"/>
          <w:b/>
          <w:bCs/>
          <w:sz w:val="24"/>
          <w:szCs w:val="24"/>
        </w:rPr>
      </w:pPr>
      <w:r w:rsidRPr="006674F5">
        <w:rPr>
          <w:rFonts w:ascii="Times New Roman" w:hAnsi="Times New Roman"/>
          <w:b/>
          <w:bCs/>
          <w:sz w:val="24"/>
          <w:szCs w:val="24"/>
        </w:rPr>
        <w:t>Протеом</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Так как разные клетки в разные моменты времени экспрессируют разные гены, то не только набор РНК не будет одинаковым во всем организме, но и набор белков будет различаться. Это соображение подтолкнуло ученых к исследованию протеома человека - созданию полного перечня белков, которые присутствуют в разных клетках и тканях человека в каждый момент времени. Ученые сформировали международную организацию Human Proteom Organisation (HUPO), которая возглавила проект «Протеом человека» </w:t>
      </w:r>
      <w:r w:rsidRPr="006674F5">
        <w:rPr>
          <w:rFonts w:ascii="Times New Roman" w:hAnsi="Times New Roman"/>
          <w:sz w:val="24"/>
          <w:szCs w:val="24"/>
        </w:rPr>
        <w:lastRenderedPageBreak/>
        <w:t>(</w:t>
      </w:r>
      <w:r w:rsidRPr="006674F5">
        <w:rPr>
          <w:rFonts w:ascii="Times New Roman" w:hAnsi="Times New Roman"/>
          <w:i/>
          <w:iCs/>
          <w:sz w:val="24"/>
          <w:szCs w:val="24"/>
        </w:rPr>
        <w:t>Human Proteom Project, HPP</w:t>
      </w:r>
      <w:r w:rsidRPr="006674F5">
        <w:rPr>
          <w:rFonts w:ascii="Times New Roman" w:hAnsi="Times New Roman"/>
          <w:sz w:val="24"/>
          <w:szCs w:val="24"/>
        </w:rPr>
        <w:t>), запущенный в 2008 году (об этом событии Биомолекула уже </w:t>
      </w:r>
      <w:hyperlink r:id="rId248" w:history="1">
        <w:r w:rsidRPr="006674F5">
          <w:rPr>
            <w:rFonts w:ascii="Times New Roman" w:hAnsi="Times New Roman"/>
            <w:sz w:val="24"/>
            <w:szCs w:val="24"/>
            <w:u w:val="single"/>
          </w:rPr>
          <w:t>писала</w:t>
        </w:r>
      </w:hyperlink>
      <w:r w:rsidRPr="006674F5">
        <w:rPr>
          <w:rFonts w:ascii="Times New Roman" w:hAnsi="Times New Roman"/>
          <w:sz w:val="24"/>
          <w:szCs w:val="24"/>
        </w:rPr>
        <w:t xml:space="preserve">). Одна из сложностей этого проекта - невероятное разнообразие белков в организме человека, ведь один ген может обеспечивать синтез нескольких вариантов одного белка, которые в дальнейшем могут подвергаться дополнительным химическим модификациям.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К настоящему моменту исследование протеома человека все еще находится в своей начальной стадии, на которой научные группы ищут новые подходы к анализу белков и подбирают биоинформатические алгоритмы, однако можно надеяться, что не за горами и первые успехи этого проекта.</w:t>
      </w:r>
    </w:p>
    <w:p w:rsidR="006674F5" w:rsidRPr="006674F5" w:rsidRDefault="006674F5" w:rsidP="006674F5">
      <w:pPr>
        <w:spacing w:after="0" w:line="240" w:lineRule="auto"/>
        <w:ind w:firstLine="567"/>
        <w:jc w:val="both"/>
        <w:outlineLvl w:val="2"/>
        <w:rPr>
          <w:rFonts w:ascii="Times New Roman" w:hAnsi="Times New Roman"/>
          <w:b/>
          <w:bCs/>
          <w:sz w:val="24"/>
          <w:szCs w:val="24"/>
        </w:rPr>
      </w:pPr>
      <w:r w:rsidRPr="006674F5">
        <w:rPr>
          <w:rFonts w:ascii="Times New Roman" w:hAnsi="Times New Roman"/>
          <w:b/>
          <w:bCs/>
          <w:sz w:val="24"/>
          <w:szCs w:val="24"/>
        </w:rPr>
        <w:t>Метаболом</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Словом «</w:t>
      </w:r>
      <w:hyperlink r:id="rId249" w:anchor=".D0.9C.D0.B5.D1.82.D0.B0.D0.B1.D0.BE.D0.BB.D0.BE.D0.BC" w:tgtFrame="_blank" w:history="1">
        <w:r w:rsidRPr="006674F5">
          <w:rPr>
            <w:rFonts w:ascii="Times New Roman" w:hAnsi="Times New Roman"/>
            <w:sz w:val="24"/>
            <w:szCs w:val="24"/>
            <w:u w:val="single"/>
          </w:rPr>
          <w:t>метаболом</w:t>
        </w:r>
      </w:hyperlink>
      <w:r w:rsidRPr="006674F5">
        <w:rPr>
          <w:rFonts w:ascii="Times New Roman" w:hAnsi="Times New Roman"/>
          <w:sz w:val="24"/>
          <w:szCs w:val="24"/>
        </w:rPr>
        <w:t xml:space="preserve">» описывают совокупность небольших молекул-метаболитов, которые можно найти в клетке, ткани или целом организме. К метаболитам относят молекулы молекулярной массой не более 1 кДа (это как небольшие пептиды, например, некоторые гормоны, так и другие биологически важные органические вещества - антибиотики, липиды и другие </w:t>
      </w:r>
      <w:hyperlink r:id="rId250" w:tgtFrame="_blank" w:history="1">
        <w:r w:rsidRPr="006674F5">
          <w:rPr>
            <w:rFonts w:ascii="Times New Roman" w:hAnsi="Times New Roman"/>
            <w:sz w:val="24"/>
            <w:szCs w:val="24"/>
            <w:u w:val="single"/>
          </w:rPr>
          <w:t>вторичные метаболиты</w:t>
        </w:r>
      </w:hyperlink>
      <w:r w:rsidRPr="006674F5">
        <w:rPr>
          <w:rFonts w:ascii="Times New Roman" w:hAnsi="Times New Roman"/>
          <w:sz w:val="24"/>
          <w:szCs w:val="24"/>
        </w:rPr>
        <w:t>). В настоящее время все результаты исследования метаболома собираются в единую базу данных - </w:t>
      </w:r>
      <w:hyperlink r:id="rId251" w:tgtFrame="_blank" w:history="1">
        <w:r w:rsidRPr="006674F5">
          <w:rPr>
            <w:rFonts w:ascii="Times New Roman" w:hAnsi="Times New Roman"/>
            <w:i/>
            <w:iCs/>
            <w:sz w:val="24"/>
            <w:szCs w:val="24"/>
          </w:rPr>
          <w:t>Human Metabolome Database</w:t>
        </w:r>
      </w:hyperlink>
      <w:r w:rsidRPr="006674F5">
        <w:rPr>
          <w:rFonts w:ascii="Times New Roman" w:hAnsi="Times New Roman"/>
          <w:sz w:val="24"/>
          <w:szCs w:val="24"/>
        </w:rPr>
        <w:t xml:space="preserve">. Сейчас в этой базе собраны данные по более чем 40 тысячам различных метаболитов. Для каждого из этих веществ создана учетная запись - </w:t>
      </w:r>
      <w:r w:rsidRPr="006674F5">
        <w:rPr>
          <w:rFonts w:ascii="Times New Roman" w:hAnsi="Times New Roman"/>
          <w:i/>
          <w:iCs/>
          <w:sz w:val="24"/>
          <w:szCs w:val="24"/>
        </w:rPr>
        <w:t>MetaboCard</w:t>
      </w:r>
      <w:r w:rsidRPr="006674F5">
        <w:rPr>
          <w:rFonts w:ascii="Times New Roman" w:hAnsi="Times New Roman"/>
          <w:sz w:val="24"/>
          <w:szCs w:val="24"/>
        </w:rPr>
        <w:t> - которая не только исчерпывающе описывает химические свойства метаболита, но и то, с какими белками или нуклеиновыми кислотами это вещество может взаимодействовать и какое значение оно имеет в клинической практике (связь с заболеваниями или лекарствами).</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В настоящее время метаболомика помогает ученым исследовать как физиологию человеческого организма, так и обнаруживать или лечить различные болезни. Одно из широких применений метаболомных исследований — поиск биохимических маркеров различных заболеваний, например, для болезни Паркинсона. В таких исследованиях ученые пытаются обнаружить вещества, изменение концентрации которых в крови может помочь поставить диагноз на ранней стадии и своевременно начать лечение.</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Инциденталом (</w:t>
      </w:r>
      <w:r w:rsidRPr="006674F5">
        <w:rPr>
          <w:rFonts w:ascii="Times New Roman" w:hAnsi="Times New Roman"/>
          <w:b/>
          <w:bCs/>
          <w:i/>
          <w:iCs/>
          <w:sz w:val="24"/>
          <w:szCs w:val="24"/>
        </w:rPr>
        <w:t>incidentalome</w:t>
      </w:r>
      <w:r w:rsidRPr="006674F5">
        <w:rPr>
          <w:rFonts w:ascii="Times New Roman" w:hAnsi="Times New Roman"/>
          <w:b/>
          <w:bCs/>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Термин «инциденталом» был впервые применен Исааком Кохане (</w:t>
      </w:r>
      <w:r w:rsidRPr="006674F5">
        <w:rPr>
          <w:rFonts w:ascii="Times New Roman" w:hAnsi="Times New Roman"/>
          <w:i/>
          <w:iCs/>
          <w:sz w:val="24"/>
          <w:szCs w:val="24"/>
        </w:rPr>
        <w:t>Isaac Kohane</w:t>
      </w:r>
      <w:r w:rsidRPr="006674F5">
        <w:rPr>
          <w:rFonts w:ascii="Times New Roman" w:hAnsi="Times New Roman"/>
          <w:sz w:val="24"/>
          <w:szCs w:val="24"/>
        </w:rPr>
        <w:t>), изучающим проблемы медицинской информации в детском госпитале в Бостоне. Несмотря на то, что тогда еще не было современных технологий, сделавших персональный геном реальностью, в своей статье 2006 года Кохане высказал опасение, что увеличивающаяся доступность генетической информации в скором времени приведет к сложной этической проблеме в медицине.</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Необычное название происходит от слэнгового термина врачей — «инциденталóма» (от англ. </w:t>
      </w:r>
      <w:r w:rsidRPr="006674F5">
        <w:rPr>
          <w:rFonts w:ascii="Times New Roman" w:hAnsi="Times New Roman"/>
          <w:i/>
          <w:iCs/>
          <w:sz w:val="24"/>
          <w:szCs w:val="24"/>
        </w:rPr>
        <w:t>incident</w:t>
      </w:r>
      <w:r w:rsidRPr="006674F5">
        <w:rPr>
          <w:rFonts w:ascii="Times New Roman" w:hAnsi="Times New Roman"/>
          <w:sz w:val="24"/>
          <w:szCs w:val="24"/>
        </w:rPr>
        <w:t> - случайность) - бессимптомная опухоль, обнаружившаяся при обследовании больного в связи с другими жалобами. Что-то похожее происходит и при изучении генома человека — выясняется неожиданная информация, которую никто не искал. Поиск генетических причин проблем со слухом у ребенка, например, может выявить повышенный риск развития сердечных заболеваний или рака в старшем возрасте. Но стоит ли сообщать об этом пациенту, и если стоит - то когда?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Проведенное в 2012-м году исследование показало масштабы этической проблемы. Среди 16 специалистов-генетиков провели опрос о ряде мутаций, вовлеченных в развитие 99 распространенных генетических заболеваний. Эти мутации могут обнаружиться в ходе полномасштабного секвенирования генома независимо от того, нужно это врачу или нет. Примерно в четверти случаев этих заболеваний и связанных с ними мутаций все 16 опрошенных специалистов выразили готовность проинформировать своих взрослых пациентов о результатах секвенирования. Но только 10 сделали бы это для </w:t>
      </w:r>
      <w:hyperlink r:id="rId252" w:tgtFrame="_blank" w:history="1">
        <w:r w:rsidRPr="006674F5">
          <w:rPr>
            <w:rFonts w:ascii="Times New Roman" w:hAnsi="Times New Roman"/>
            <w:sz w:val="24"/>
            <w:szCs w:val="24"/>
            <w:u w:val="single"/>
          </w:rPr>
          <w:t>болезни Хантингтона</w:t>
        </w:r>
      </w:hyperlink>
      <w:r w:rsidRPr="006674F5">
        <w:rPr>
          <w:rFonts w:ascii="Times New Roman" w:hAnsi="Times New Roman"/>
          <w:sz w:val="24"/>
          <w:szCs w:val="24"/>
        </w:rPr>
        <w:t> - неизлечимого нейродегенеративного заболевания - и еще меньшее согласие было по поводу некоторых других сложных заболеваний, и того, что стоит говорить родителям, если мутации обнаружены у их ребенка.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Самая большая проблема секвенирования персонального генома - наличие в геноме человека большого количества вариаций, роль которых в поддержании здоровья человека еще неизвестна. Один из возможных путей решения проблемы инциденталома - предоставление пациенту выбора, какую информацию о своем геноме он хотел бы знать, а какую - нет.</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Феном (</w:t>
      </w:r>
      <w:r w:rsidRPr="006674F5">
        <w:rPr>
          <w:rFonts w:ascii="Times New Roman" w:hAnsi="Times New Roman"/>
          <w:b/>
          <w:bCs/>
          <w:i/>
          <w:iCs/>
          <w:sz w:val="24"/>
          <w:szCs w:val="24"/>
        </w:rPr>
        <w:t>phenome</w:t>
      </w:r>
      <w:r w:rsidRPr="006674F5">
        <w:rPr>
          <w:rFonts w:ascii="Times New Roman" w:hAnsi="Times New Roman"/>
          <w:b/>
          <w:bCs/>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С развитием методов секвенирования нового поколения «прочесть» геном человека стало не такой уж трудной задачей. То, чего не хватает, это </w:t>
      </w:r>
      <w:r w:rsidRPr="006674F5">
        <w:rPr>
          <w:rFonts w:ascii="Times New Roman" w:hAnsi="Times New Roman"/>
          <w:i/>
          <w:iCs/>
          <w:sz w:val="24"/>
          <w:szCs w:val="24"/>
        </w:rPr>
        <w:t>фенóмы</w:t>
      </w:r>
      <w:r w:rsidRPr="006674F5">
        <w:rPr>
          <w:rFonts w:ascii="Times New Roman" w:hAnsi="Times New Roman"/>
          <w:sz w:val="24"/>
          <w:szCs w:val="24"/>
        </w:rPr>
        <w:t>: точное описание фенотипа - т.е. всех физических и поведенческих характеристик человека. Больше всего исследователей интересуют те характеристики, которые связаны с болезнями: патологии внешнего облика, когда и почему был поставлен диагноз. Причем хорошо было бы иметь эти описания в такой форме, которая доступна для восприятия компьютеру, чтобы связать фенотипические параметры с особенностями генома.</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Как часто бывает в биологии, исследования в новой области начались с лабораторных организмов. Феномные проекты уже ведутся для мыши, крысы, дрожжей, рыбки данио и растения арабидопсис. Самый лучший подход для этих исследований - последовательное выключение отдельных генов и изучение изменений внешности, поведения и метаболизма, которые последуют за такой мутацией. Такое, разумеется, невозможно применить к человеку, но специалисты надеются получить необходимую информацию, тщательно записывая историю болезни пациентов, хотя тут их ждет немало сложностей.</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Интерактом (</w:t>
      </w:r>
      <w:r w:rsidRPr="006674F5">
        <w:rPr>
          <w:rFonts w:ascii="Times New Roman" w:hAnsi="Times New Roman"/>
          <w:b/>
          <w:bCs/>
          <w:i/>
          <w:iCs/>
          <w:sz w:val="24"/>
          <w:szCs w:val="24"/>
        </w:rPr>
        <w:t>interactome</w:t>
      </w:r>
      <w:r w:rsidRPr="006674F5">
        <w:rPr>
          <w:rFonts w:ascii="Times New Roman" w:hAnsi="Times New Roman"/>
          <w:b/>
          <w:bCs/>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hyperlink r:id="rId253" w:tgtFrame="_blank" w:history="1">
        <w:r w:rsidRPr="006674F5">
          <w:rPr>
            <w:rFonts w:ascii="Times New Roman" w:hAnsi="Times New Roman"/>
            <w:sz w:val="24"/>
            <w:szCs w:val="24"/>
            <w:u w:val="single"/>
          </w:rPr>
          <w:t>Центральная догма молекулярной биологии</w:t>
        </w:r>
      </w:hyperlink>
      <w:r w:rsidRPr="006674F5">
        <w:rPr>
          <w:rFonts w:ascii="Times New Roman" w:hAnsi="Times New Roman"/>
          <w:sz w:val="24"/>
          <w:szCs w:val="24"/>
        </w:rPr>
        <w:t> напрямую выводит нас к трем главным «омам» - </w:t>
      </w:r>
      <w:hyperlink r:id="rId254" w:tgtFrame="_blank" w:history="1">
        <w:r w:rsidRPr="006674F5">
          <w:rPr>
            <w:rFonts w:ascii="Times New Roman" w:hAnsi="Times New Roman"/>
            <w:sz w:val="24"/>
            <w:szCs w:val="24"/>
            <w:u w:val="single"/>
          </w:rPr>
          <w:t>геному</w:t>
        </w:r>
      </w:hyperlink>
      <w:r w:rsidRPr="006674F5">
        <w:rPr>
          <w:rFonts w:ascii="Times New Roman" w:hAnsi="Times New Roman"/>
          <w:sz w:val="24"/>
          <w:szCs w:val="24"/>
        </w:rPr>
        <w:t> (ДНК), </w:t>
      </w:r>
      <w:hyperlink r:id="rId255" w:tgtFrame="_blank" w:history="1">
        <w:r w:rsidRPr="006674F5">
          <w:rPr>
            <w:rFonts w:ascii="Times New Roman" w:hAnsi="Times New Roman"/>
            <w:sz w:val="24"/>
            <w:szCs w:val="24"/>
            <w:u w:val="single"/>
          </w:rPr>
          <w:t>транскриптому</w:t>
        </w:r>
      </w:hyperlink>
      <w:r w:rsidRPr="006674F5">
        <w:rPr>
          <w:rFonts w:ascii="Times New Roman" w:hAnsi="Times New Roman"/>
          <w:sz w:val="24"/>
          <w:szCs w:val="24"/>
        </w:rPr>
        <w:t> (РНК) и </w:t>
      </w:r>
      <w:hyperlink r:id="rId256" w:tgtFrame="_blank" w:history="1">
        <w:r w:rsidRPr="006674F5">
          <w:rPr>
            <w:rFonts w:ascii="Times New Roman" w:hAnsi="Times New Roman"/>
            <w:sz w:val="24"/>
            <w:szCs w:val="24"/>
            <w:u w:val="single"/>
          </w:rPr>
          <w:t>протеому</w:t>
        </w:r>
      </w:hyperlink>
      <w:r w:rsidRPr="006674F5">
        <w:rPr>
          <w:rFonts w:ascii="Times New Roman" w:hAnsi="Times New Roman"/>
          <w:sz w:val="24"/>
          <w:szCs w:val="24"/>
        </w:rPr>
        <w:t xml:space="preserve"> (белки). Но для понимания устройства живых организмов недостаточно описать все компоненты живых систем, нужно еще и разобраться, как они взаимодействуют.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Всё в живых организмах - жизнь и смерть отдельных клеток, развитие зародыша из зиготы и работа нейронов - обеспечивается взаимодействием молекул между собой. Термин «интерактом» происходит от английского </w:t>
      </w:r>
      <w:r w:rsidRPr="006674F5">
        <w:rPr>
          <w:rFonts w:ascii="Times New Roman" w:hAnsi="Times New Roman"/>
          <w:i/>
          <w:iCs/>
          <w:sz w:val="24"/>
          <w:szCs w:val="24"/>
        </w:rPr>
        <w:t>to interact</w:t>
      </w:r>
      <w:r w:rsidRPr="006674F5">
        <w:rPr>
          <w:rFonts w:ascii="Times New Roman" w:hAnsi="Times New Roman"/>
          <w:sz w:val="24"/>
          <w:szCs w:val="24"/>
        </w:rPr>
        <w:t xml:space="preserve"> – взаимодействовать и описывает все возможные взаимодействия молекул друг с другом. По уровню сложности его можно назвать «королем» омов: рассмотрев только парные взаимодействия для известных 20 тысяч белков, мы получим уже около 200 миллионов вариантов.</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Но некоторых ученых не пугает масштаб стоящей перед ними задачи. Марк Видал (</w:t>
      </w:r>
      <w:r w:rsidRPr="006674F5">
        <w:rPr>
          <w:rFonts w:ascii="Times New Roman" w:hAnsi="Times New Roman"/>
          <w:i/>
          <w:iCs/>
          <w:sz w:val="24"/>
          <w:szCs w:val="24"/>
        </w:rPr>
        <w:t>Marc Vidal</w:t>
      </w:r>
      <w:r w:rsidRPr="006674F5">
        <w:rPr>
          <w:rFonts w:ascii="Times New Roman" w:hAnsi="Times New Roman"/>
          <w:sz w:val="24"/>
          <w:szCs w:val="24"/>
        </w:rPr>
        <w:t>), специалист по системной биологии в Институте изучения рака в Бостоне, надеется еще до своего ухода на пенсию увидеть черновой набросок всех взаимодействий, кодируемых геномом. </w:t>
      </w:r>
      <w:r w:rsidRPr="006674F5">
        <w:rPr>
          <w:rFonts w:ascii="Times New Roman" w:hAnsi="Times New Roman"/>
          <w:i/>
          <w:iCs/>
          <w:sz w:val="24"/>
          <w:szCs w:val="24"/>
        </w:rPr>
        <w:t>«Это то, над чем мы работали последние 20 лет, и мы уже вплотную приблизились к нашей цели»</w:t>
      </w:r>
      <w:r w:rsidRPr="006674F5">
        <w:rPr>
          <w:rFonts w:ascii="Times New Roman" w:hAnsi="Times New Roman"/>
          <w:sz w:val="24"/>
          <w:szCs w:val="24"/>
        </w:rPr>
        <w:t>, - говорит он.</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 настоящему времени команда Видала и несколько других лабораторий описали около 10–15% белок-белковых взаимодействий в организме человека. Для этого они использовали особые генетически модифицированные клетки, которые подают сигнал, если изучаемая пара белков взаимодействует. Другие ученые добиваются этого с помощью извлечения белков из искусственно разрушенных клеток и анализа белковых пар, которые при этом можно обнаружить. Третьи - изучают литературу и разрабатывают методы компьютерного предсказания возможных взаимодействий на основе пространственной структуры белков. Важно, что сейчас ученые начинают понимать, как отделить зерна от плевел и вычленить естественные взаимодействия, отбросив ложные результаты. Одним из важных критериев для такого отбора служит возможность получить один и тот же результат при использовании разных техник. Но даже в условиях еще не законченного интерактома ученые уже могут и начинают все активнее обращаться к уже полученным в этой области данным.</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Хайюан Ю, системный биолог из Корнелльского университета, и его коллеги протестировали около 18 миллионов потенциальных белковых пар и просмотрели все </w:t>
      </w:r>
      <w:r w:rsidRPr="006674F5">
        <w:rPr>
          <w:rFonts w:ascii="Times New Roman" w:hAnsi="Times New Roman"/>
          <w:sz w:val="24"/>
          <w:szCs w:val="24"/>
        </w:rPr>
        <w:lastRenderedPageBreak/>
        <w:t>доступные базы данных для того, чтобы выделить 20 614 взаимодействий между 7410 человеческими белками. Примерно для пятой части этих белков исследователи могут назвать взаимодействующие участки (домены) белков. Они обнаружили, что связанные с болезнями мутации чаще всего обнаруживаются именно в местах контакта поврежденного белка с другими белками. Например, заболевание крови (</w:t>
      </w:r>
      <w:hyperlink r:id="rId257" w:tgtFrame="_blank" w:history="1">
        <w:r w:rsidRPr="006674F5">
          <w:rPr>
            <w:rFonts w:ascii="Times New Roman" w:hAnsi="Times New Roman"/>
            <w:sz w:val="24"/>
            <w:szCs w:val="24"/>
            <w:u w:val="single"/>
          </w:rPr>
          <w:t>синдром Вискотта-Олдрича</w:t>
        </w:r>
      </w:hyperlink>
      <w:r w:rsidRPr="006674F5">
        <w:rPr>
          <w:rFonts w:ascii="Times New Roman" w:hAnsi="Times New Roman"/>
          <w:sz w:val="24"/>
          <w:szCs w:val="24"/>
        </w:rPr>
        <w:t>) возникает при наличии мутации в белке WASP, но только в том случае, если эта мутация попадает в участок, с помощью которого WASP взаимодействует с белком VASP. Как отмечает проф. Ю, генетические различия, не объясняющие нам ничего при исследовании последовательности генов, приобретают особый смысл при исследовании взаимодействий белков.</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не очень далеком будущем, считает проф. Видал, врач будет привлекать к диагностике не только последовательность генома пациента, но и внимательно анализировать все последствия изменений интерактома, не говоря уже о влиянии этих изменений на феном. Геном, в конце концов, абсолютно статичен, и именно интерактом меняется под действием внешних факторов.</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Токсом (</w:t>
      </w:r>
      <w:r w:rsidRPr="006674F5">
        <w:rPr>
          <w:rFonts w:ascii="Times New Roman" w:hAnsi="Times New Roman"/>
          <w:b/>
          <w:bCs/>
          <w:i/>
          <w:iCs/>
          <w:sz w:val="24"/>
          <w:szCs w:val="24"/>
        </w:rPr>
        <w:t>toxome</w:t>
      </w:r>
      <w:r w:rsidRPr="006674F5">
        <w:rPr>
          <w:rFonts w:ascii="Times New Roman" w:hAnsi="Times New Roman"/>
          <w:b/>
          <w:bCs/>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Томас Хартунг хочет узнать все о том, как маленькие молекулы могут навредить человеку. Для этого он создал проект </w:t>
      </w:r>
      <w:r w:rsidRPr="006674F5">
        <w:rPr>
          <w:rFonts w:ascii="Times New Roman" w:hAnsi="Times New Roman"/>
          <w:i/>
          <w:iCs/>
          <w:sz w:val="24"/>
          <w:szCs w:val="24"/>
        </w:rPr>
        <w:t>токсома</w:t>
      </w:r>
      <w:r w:rsidRPr="006674F5">
        <w:rPr>
          <w:rFonts w:ascii="Times New Roman" w:hAnsi="Times New Roman"/>
          <w:sz w:val="24"/>
          <w:szCs w:val="24"/>
        </w:rPr>
        <w:t> человека (</w:t>
      </w:r>
      <w:hyperlink r:id="rId258" w:tgtFrame="_blank" w:history="1">
        <w:r w:rsidRPr="006674F5">
          <w:rPr>
            <w:rFonts w:ascii="Times New Roman" w:hAnsi="Times New Roman"/>
            <w:i/>
            <w:iCs/>
            <w:sz w:val="24"/>
            <w:szCs w:val="24"/>
          </w:rPr>
          <w:t>Human Toxome Project</w:t>
        </w:r>
      </w:hyperlink>
      <w:r w:rsidRPr="006674F5">
        <w:rPr>
          <w:rFonts w:ascii="Times New Roman" w:hAnsi="Times New Roman"/>
          <w:sz w:val="24"/>
          <w:szCs w:val="24"/>
        </w:rPr>
        <w:t>), который к настоящему моменту существует уже более шести лет. Суффикс «-ом», по словам Хартунга, призван подчеркнуть масштабный характер проекта, цель которого - описать все клеточные процессы, связанные с проявлением токсичности.</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Проверка токсичности конкретного вещества с помощью лабораторных животных обходится исследователям и государственным организациям в миллионы долларов, однако даже при этом лабораторные тесты могут неправильно предсказывать реакцию человеческого организма. Каждое шестое лекарство сталкивается с проблемой токсических эффектов на стадии клинических испытаний с участием людей. Хартунг считает, что токсом мог бы помочь в разработке удобных и более дешевых лабораторных тестов, которые будут основаны на человеческих клетках и смогут заменить исследования на животных. Понимание того, какие клеточные пути затрагивает исследуемое вещество, может помочь ученым в разработке менее токсичных аналогов.</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Для начала Хартунг планирует подвергнуть клетки действию различных токсических веществ и проследить за изменениями их метаболома и транскриптома. Он надеется обнаружить, в каких местах метаболических или сигнальных каскадов происходят нарушения, приводящие к изменению работы гормонов, отравлению клеток печени, изменению сердечного ритма или другим отклонениям в работе организма человека. По мнению Хартунга, общее количество таких внутриклеточных путей составит всего пару сотен - достаточно небольшое количество для создания токсикологических тестов. Пока проект все еще находится на начальном этапе развития - ученые пробуют разные экспериментальные подходы и ищут те, которые дают одинаковый результат в разных лабораториях.</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Конечно, нельзя забывать о том, что даже если вещество выглядит безопасным при тестировании в культуре клеток, при попадании в организм оно может повести себя по-другому, — например, превратиться в токсин в результате обработки печеночными ферментами. Но даже с учетом возможных ошибок, разработка новых токсикологических тестов с помощью токсома человека должна сильно упростить тестирование лекарственных и пищевых веществ и сохранить не только государственные деньги, но и жизни лабораторных животных.</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Интегром (</w:t>
      </w:r>
      <w:r w:rsidRPr="006674F5">
        <w:rPr>
          <w:rFonts w:ascii="Times New Roman" w:hAnsi="Times New Roman"/>
          <w:b/>
          <w:bCs/>
          <w:i/>
          <w:iCs/>
          <w:sz w:val="24"/>
          <w:szCs w:val="24"/>
        </w:rPr>
        <w:t>integrome</w:t>
      </w:r>
      <w:r w:rsidRPr="006674F5">
        <w:rPr>
          <w:rFonts w:ascii="Times New Roman" w:hAnsi="Times New Roman"/>
          <w:b/>
          <w:bCs/>
          <w:sz w:val="24"/>
          <w:szCs w:val="24"/>
        </w:rPr>
        <w:t>)</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Путь к разгадке самых сложных загадок биологии лежит, по мнению Юджина Колкера, не в создании новых омов и омик, а в объединении – интеграции - тех, которые уже есть - интегром. </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lastRenderedPageBreak/>
        <w:t>Большинство современных омик останавливается именно на этапе создания списков - генов, белков, РНК. Такой подход исключает изучение взаимодействий и упускает многое - например, то, что изменение двух несвязанных белков может привести к одинаковому результату, т.к. их метаболические пути частично перекрываются.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В 2012-м году генетик из Стэнфордского университета Михаэль Снайдер опубликовал свой личный интегром (хотя он называет его «обобщенный личный профиль омик», а некоторые другие ученые с немалой долей иронии - «нарциссóм»), объединяющий данные по его геному, транскриптому, протеому и метаболому. Последовательность ДНК генома Снайдера выявила повышенный риск развития диабета, и во время работы над проектом врачи действительно выявили у него повышенный уровень сахара в крови. Интересно, что в интегроме Снайдера были выявлены и некоторые другие биохимические отклонения, которые раньше не связывали с развитием этого заболевания.</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Интегративная биология</w:t>
      </w:r>
    </w:p>
    <w:p w:rsidR="006674F5" w:rsidRPr="006674F5" w:rsidRDefault="006674F5" w:rsidP="006674F5">
      <w:pPr>
        <w:shd w:val="clear" w:color="auto" w:fill="FFFFFF"/>
        <w:spacing w:after="0" w:line="240" w:lineRule="auto"/>
        <w:ind w:firstLine="567"/>
        <w:jc w:val="both"/>
        <w:rPr>
          <w:rFonts w:ascii="Times New Roman" w:hAnsi="Times New Roman"/>
          <w:sz w:val="24"/>
          <w:szCs w:val="24"/>
        </w:rPr>
      </w:pPr>
      <w:r w:rsidRPr="006674F5">
        <w:rPr>
          <w:rFonts w:ascii="Times New Roman" w:hAnsi="Times New Roman"/>
          <w:sz w:val="24"/>
          <w:szCs w:val="24"/>
        </w:rPr>
        <w:t>За последние годы развитие крупномасштабных исследований в биологии стремительно набирает обороты: различные омы создаются не только в области молекулярной биологии, но и в других областях — например, </w:t>
      </w:r>
      <w:hyperlink r:id="rId259" w:tgtFrame="_blank" w:history="1">
        <w:r w:rsidRPr="006674F5">
          <w:rPr>
            <w:rFonts w:ascii="Times New Roman" w:hAnsi="Times New Roman"/>
            <w:sz w:val="24"/>
            <w:szCs w:val="24"/>
            <w:u w:val="single"/>
          </w:rPr>
          <w:t>коннектом</w:t>
        </w:r>
      </w:hyperlink>
      <w:r w:rsidRPr="006674F5">
        <w:rPr>
          <w:rFonts w:ascii="Times New Roman" w:hAnsi="Times New Roman"/>
          <w:sz w:val="24"/>
          <w:szCs w:val="24"/>
        </w:rPr>
        <w:t> для описания связи всех нейронов в мозге человека и животных или </w:t>
      </w:r>
      <w:hyperlink r:id="rId260" w:tgtFrame="_blank" w:history="1">
        <w:r w:rsidRPr="006674F5">
          <w:rPr>
            <w:rFonts w:ascii="Times New Roman" w:hAnsi="Times New Roman"/>
            <w:sz w:val="24"/>
            <w:szCs w:val="24"/>
            <w:u w:val="single"/>
          </w:rPr>
          <w:t>микробиом</w:t>
        </w:r>
      </w:hyperlink>
      <w:r w:rsidRPr="006674F5">
        <w:rPr>
          <w:rFonts w:ascii="Times New Roman" w:hAnsi="Times New Roman"/>
          <w:sz w:val="24"/>
          <w:szCs w:val="24"/>
        </w:rPr>
        <w:t> для описания сообществ микроорганизмов, обитающих в организме человека. В то же время появляется новая тенденция — объединять уже имеющиеся базы данных для выяснения связи между разными системами в живом организме, создавать проекты, в рамках которых ученые из разных областей биологии дополняют эксперименты друг друга для создания новой интегративной биологии.</w:t>
      </w:r>
    </w:p>
    <w:p w:rsidR="006674F5" w:rsidRPr="006674F5" w:rsidRDefault="006674F5" w:rsidP="006674F5">
      <w:pPr>
        <w:spacing w:after="0" w:line="240" w:lineRule="auto"/>
        <w:ind w:firstLine="567"/>
        <w:jc w:val="both"/>
        <w:outlineLvl w:val="1"/>
        <w:rPr>
          <w:rFonts w:ascii="Times New Roman" w:hAnsi="Times New Roman"/>
          <w:b/>
          <w:bCs/>
          <w:sz w:val="24"/>
          <w:szCs w:val="24"/>
        </w:rPr>
      </w:pPr>
      <w:r w:rsidRPr="006674F5">
        <w:rPr>
          <w:rFonts w:ascii="Times New Roman" w:hAnsi="Times New Roman"/>
          <w:b/>
          <w:bCs/>
          <w:sz w:val="24"/>
          <w:szCs w:val="24"/>
        </w:rPr>
        <w:t>Новые геномики. Геном и сознание - когнитивная геномика</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Специалистов по когнитивной геномике интересуют гены и некодирующие последовательности, которые необходимы для развития и функционирования головного мозга. Сопоставляя геномы разных животных, они пытаются определить, какие гены обеспечивают особенности нервной системы человека, его поведение и интеллектуальные способности. Эти подходы используются и для выявления генетических факторов развития болезней нервной системы (синдрома Дауна, болезни Альцгеймера и др.). Например, </w:t>
      </w:r>
      <w:hyperlink r:id="rId261" w:tgtFrame="_blank" w:history="1">
        <w:r w:rsidRPr="006674F5">
          <w:rPr>
            <w:rFonts w:ascii="Times New Roman" w:hAnsi="Times New Roman"/>
            <w:sz w:val="24"/>
            <w:szCs w:val="24"/>
            <w:u w:val="single"/>
          </w:rPr>
          <w:t>лаборатория когнитивной геномики</w:t>
        </w:r>
      </w:hyperlink>
      <w:r w:rsidRPr="006674F5">
        <w:rPr>
          <w:rFonts w:ascii="Times New Roman" w:hAnsi="Times New Roman"/>
          <w:sz w:val="24"/>
          <w:szCs w:val="24"/>
        </w:rPr>
        <w:t> в Пекинском институте геномики изучает как интеллект человека, так и его нарушение - прозопагнозию, а </w:t>
      </w:r>
      <w:hyperlink r:id="rId262" w:tgtFrame="_blank" w:history="1">
        <w:r w:rsidRPr="006674F5">
          <w:rPr>
            <w:rFonts w:ascii="Times New Roman" w:hAnsi="Times New Roman"/>
            <w:sz w:val="24"/>
            <w:szCs w:val="24"/>
            <w:u w:val="single"/>
          </w:rPr>
          <w:t>Институт когнитивной геномики</w:t>
        </w:r>
      </w:hyperlink>
      <w:r w:rsidRPr="006674F5">
        <w:rPr>
          <w:rFonts w:ascii="Times New Roman" w:hAnsi="Times New Roman"/>
          <w:sz w:val="24"/>
          <w:szCs w:val="24"/>
        </w:rPr>
        <w:t> им. Стэнли (США) - различные когнитивные заболевания, например, шизофрению, биполярное расстройство и аутизм.</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Интересные данные в этой области получили недавно исследователи из </w:t>
      </w:r>
      <w:hyperlink r:id="rId263" w:tgtFrame="_blank" w:history="1">
        <w:r w:rsidRPr="006674F5">
          <w:rPr>
            <w:rFonts w:ascii="Times New Roman" w:hAnsi="Times New Roman"/>
            <w:sz w:val="24"/>
            <w:szCs w:val="24"/>
            <w:u w:val="single"/>
          </w:rPr>
          <w:t>Консорциума по психиатрической геномике</w:t>
        </w:r>
      </w:hyperlink>
      <w:r w:rsidRPr="006674F5">
        <w:rPr>
          <w:rFonts w:ascii="Times New Roman" w:hAnsi="Times New Roman"/>
          <w:sz w:val="24"/>
          <w:szCs w:val="24"/>
        </w:rPr>
        <w:t> Университета Северной Каролины. Они провели полногеномный скрининг </w:t>
      </w:r>
      <w:hyperlink r:id="rId264" w:tgtFrame="_blank" w:history="1">
        <w:r w:rsidRPr="006674F5">
          <w:rPr>
            <w:rFonts w:ascii="Times New Roman" w:hAnsi="Times New Roman"/>
            <w:sz w:val="24"/>
            <w:szCs w:val="24"/>
            <w:u w:val="single"/>
          </w:rPr>
          <w:t>сайтов однонуклеотидных замен</w:t>
        </w:r>
      </w:hyperlink>
      <w:r w:rsidRPr="006674F5">
        <w:rPr>
          <w:rFonts w:ascii="Times New Roman" w:hAnsi="Times New Roman"/>
          <w:sz w:val="24"/>
          <w:szCs w:val="24"/>
        </w:rPr>
        <w:t> (SNP) для пациентов с пятью различными заболеваниями: аутизм, синдром дефицита внимания и гиперактивности, биполярного расстройства, депрессии и шизофрении. Были выявлены участки генома, изменения в которых коррелируют с развитием всех пяти заболеваний. Оказалось, что эти изменения затрагивают гены кальциевых каналов.</w:t>
      </w:r>
    </w:p>
    <w:p w:rsidR="006674F5" w:rsidRPr="006674F5" w:rsidRDefault="006674F5" w:rsidP="006674F5">
      <w:pPr>
        <w:spacing w:after="0" w:line="240" w:lineRule="auto"/>
        <w:ind w:firstLine="567"/>
        <w:jc w:val="both"/>
        <w:outlineLvl w:val="2"/>
        <w:rPr>
          <w:rFonts w:ascii="Times New Roman" w:hAnsi="Times New Roman"/>
          <w:b/>
          <w:bCs/>
          <w:sz w:val="24"/>
          <w:szCs w:val="24"/>
        </w:rPr>
      </w:pPr>
      <w:r w:rsidRPr="006674F5">
        <w:rPr>
          <w:rFonts w:ascii="Times New Roman" w:hAnsi="Times New Roman"/>
          <w:b/>
          <w:bCs/>
          <w:sz w:val="24"/>
          <w:szCs w:val="24"/>
        </w:rPr>
        <w:t>Геном и лекарства - фармакогеномика</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Активно развивающаяся в последние годы </w:t>
      </w:r>
      <w:hyperlink r:id="rId265" w:tgtFrame="_blank" w:history="1">
        <w:r w:rsidRPr="006674F5">
          <w:rPr>
            <w:rFonts w:ascii="Times New Roman" w:hAnsi="Times New Roman"/>
            <w:sz w:val="24"/>
            <w:szCs w:val="24"/>
            <w:u w:val="single"/>
          </w:rPr>
          <w:t>фармакогеномика</w:t>
        </w:r>
      </w:hyperlink>
      <w:r w:rsidRPr="006674F5">
        <w:rPr>
          <w:rFonts w:ascii="Times New Roman" w:hAnsi="Times New Roman"/>
          <w:sz w:val="24"/>
          <w:szCs w:val="24"/>
        </w:rPr>
        <w:t> появилась в результате взаимодействия опытной </w:t>
      </w:r>
      <w:hyperlink r:id="rId266" w:tgtFrame="_blank" w:history="1">
        <w:r w:rsidRPr="006674F5">
          <w:rPr>
            <w:rFonts w:ascii="Times New Roman" w:hAnsi="Times New Roman"/>
            <w:sz w:val="24"/>
            <w:szCs w:val="24"/>
            <w:u w:val="single"/>
          </w:rPr>
          <w:t>фармакогенетики</w:t>
        </w:r>
      </w:hyperlink>
      <w:r w:rsidRPr="006674F5">
        <w:rPr>
          <w:rFonts w:ascii="Times New Roman" w:hAnsi="Times New Roman"/>
          <w:sz w:val="24"/>
          <w:szCs w:val="24"/>
        </w:rPr>
        <w:t xml:space="preserve"> с молодой геномикой. В результате получилась область геномики, исследующая, каким образом совокупность наследственной информации человека может влиять на эффект от принимаемых этим человеком лекарств. Важное значение фармакогеномике придается фармацевтическими компаниями, использующими подход рациональной разработки лекарств (драг-дизайн) или разрабатывающими методы персонализированной медицины, которая должна в скором будущем стать общедоступной, благодаря снижению цены на секвенирование </w:t>
      </w:r>
      <w:r w:rsidRPr="006674F5">
        <w:rPr>
          <w:rFonts w:ascii="Times New Roman" w:hAnsi="Times New Roman"/>
          <w:sz w:val="24"/>
          <w:szCs w:val="24"/>
        </w:rPr>
        <w:lastRenderedPageBreak/>
        <w:t>персонального генома. При этом фармакогеномика становится базой для создания математических моделей и компьютерного моделирования в фарминдустрии.</w:t>
      </w:r>
    </w:p>
    <w:p w:rsidR="006674F5" w:rsidRPr="002536A5" w:rsidRDefault="006674F5" w:rsidP="006674F5">
      <w:pPr>
        <w:ind w:firstLine="567"/>
        <w:jc w:val="both"/>
        <w:rPr>
          <w:rFonts w:ascii="Times New Roman" w:hAnsi="Times New Roman"/>
          <w:sz w:val="28"/>
          <w:szCs w:val="28"/>
        </w:rPr>
      </w:pPr>
    </w:p>
    <w:p w:rsidR="006674F5" w:rsidRPr="006674F5" w:rsidRDefault="006674F5" w:rsidP="006674F5">
      <w:pPr>
        <w:spacing w:after="0" w:line="240" w:lineRule="auto"/>
        <w:ind w:firstLine="567"/>
        <w:jc w:val="both"/>
        <w:rPr>
          <w:rFonts w:ascii="Times New Roman" w:hAnsi="Times New Roman"/>
          <w:b/>
          <w:kern w:val="36"/>
          <w:sz w:val="24"/>
          <w:szCs w:val="24"/>
        </w:rPr>
      </w:pPr>
      <w:r w:rsidRPr="006674F5">
        <w:rPr>
          <w:rFonts w:ascii="Times New Roman" w:hAnsi="Times New Roman"/>
          <w:b/>
          <w:sz w:val="24"/>
          <w:szCs w:val="24"/>
        </w:rPr>
        <w:t xml:space="preserve">Лекция 8. </w:t>
      </w:r>
      <w:r w:rsidRPr="006674F5">
        <w:rPr>
          <w:rFonts w:ascii="Times New Roman" w:hAnsi="Times New Roman"/>
          <w:b/>
          <w:kern w:val="36"/>
          <w:sz w:val="24"/>
          <w:szCs w:val="24"/>
        </w:rPr>
        <w:t>Количественная генетика: история и перспективы</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Количественная генетика - точная наука, которая основывается на небольшом числе ключевых наблюдений и базовых моделей, позволяющих дать количественное описание природных (микро)эволюционных явлений и предсказать результаты генетических экспериментов. Она использует мощный математический аппарат. Многие современные методы статистики были изначально разработаны для решения проблем количественной генетики. Прорывное развитие молекулярно-биологических технологий за последнее десятилетие позволило характеризовать сотни тысяч живых организмов по миллионам геномных и других «омиксных» параметров. Общее количество проведенных экспериментов и уже накопленных данных колоссально. Актуальная задача современной количественной генетики - разработка моделей, которые позволят описать наследования многоуровневых фенотипических высокой размерности.</w:t>
      </w:r>
    </w:p>
    <w:p w:rsidR="006674F5" w:rsidRPr="006674F5" w:rsidRDefault="006674F5" w:rsidP="006674F5">
      <w:pPr>
        <w:pStyle w:val="a3"/>
        <w:spacing w:before="0" w:beforeAutospacing="0" w:after="0" w:afterAutospacing="0"/>
        <w:ind w:firstLine="567"/>
        <w:jc w:val="both"/>
      </w:pPr>
      <w:r w:rsidRPr="006674F5">
        <w:rPr>
          <w:b/>
          <w:bCs/>
        </w:rPr>
        <w:t>ГЕНЕТИКА КОЛИЧЕСТВЕННЫХ ПРИЗНАКОВ</w:t>
      </w:r>
    </w:p>
    <w:p w:rsidR="006674F5" w:rsidRPr="006674F5" w:rsidRDefault="006674F5" w:rsidP="006674F5">
      <w:pPr>
        <w:pStyle w:val="a3"/>
        <w:spacing w:before="0" w:beforeAutospacing="0" w:after="0" w:afterAutospacing="0"/>
        <w:ind w:firstLine="567"/>
        <w:jc w:val="both"/>
      </w:pPr>
      <w:r w:rsidRPr="006674F5">
        <w:t>Большинство признаков и свойств организмов характеризуются количественным типом индивидуальной изменчивости, для которой типично непрерывное изменение величины признака у особей какой-либо группы. Величина количественного признака варьирует от минимального уровня у части особей к среднему — у других и далее к максимальному уровню у остальных. Даже в пределах достаточно однородной по полу, возрасту, породе группы животных у близкородственных особей наблюдается индивидуальная изменчивость признака, величину которого можно измерить. К количественным признакам относят хозяйственно ценные (живая масса, величина, удой, настриг шерсти) и физиологические признаки. Они характеризуются типичным непрерывным изменением уровня у особей конкретной группы. К количественным признакам относят также и те, которые имеют прерывистое выражение, например яйценоскость, плодовитость, а также ряд физиологических отличий.</w:t>
      </w:r>
    </w:p>
    <w:p w:rsidR="006674F5" w:rsidRPr="006674F5" w:rsidRDefault="006674F5" w:rsidP="006674F5">
      <w:pPr>
        <w:pStyle w:val="a3"/>
        <w:spacing w:before="0" w:beforeAutospacing="0" w:after="0" w:afterAutospacing="0"/>
        <w:ind w:firstLine="567"/>
        <w:jc w:val="both"/>
      </w:pPr>
      <w:r w:rsidRPr="006674F5">
        <w:t>Количественные признаки непрерывного и прерывистого типов изменчивости имеют важное значение в практике животноводства и ветеринарии, в научных исследованиях, поэтому необходимо изучать генетические особенности и закономерности их изменчивости.</w:t>
      </w:r>
    </w:p>
    <w:p w:rsidR="006674F5" w:rsidRPr="006674F5" w:rsidRDefault="006674F5" w:rsidP="006674F5">
      <w:pPr>
        <w:pStyle w:val="a3"/>
        <w:spacing w:before="0" w:beforeAutospacing="0" w:after="0" w:afterAutospacing="0"/>
        <w:ind w:firstLine="567"/>
        <w:jc w:val="both"/>
      </w:pPr>
      <w:r w:rsidRPr="006674F5">
        <w:t>Генетические основы наследования количественных признаков. Наследование количественных признаков обусловлено одинаковым или сходным действием многих доминантных неаллельных генов на признак </w:t>
      </w:r>
      <w:r w:rsidRPr="006674F5">
        <w:rPr>
          <w:i/>
          <w:iCs/>
        </w:rPr>
        <w:t>(полимерия) </w:t>
      </w:r>
      <w:r w:rsidRPr="006674F5">
        <w:t>либо многими однозначными генами </w:t>
      </w:r>
      <w:r w:rsidRPr="006674F5">
        <w:rPr>
          <w:i/>
          <w:iCs/>
        </w:rPr>
        <w:t>(полигения). </w:t>
      </w:r>
      <w:r w:rsidRPr="006674F5">
        <w:t xml:space="preserve">На наличие двух или трех пар однозначно действующих полимерных генов, определяющих степень выраженности признака, указывает тип расщепления признака у особей второго поколения. </w:t>
      </w:r>
    </w:p>
    <w:p w:rsidR="006674F5" w:rsidRPr="006674F5" w:rsidRDefault="006674F5" w:rsidP="006674F5">
      <w:pPr>
        <w:pStyle w:val="a3"/>
        <w:spacing w:before="0" w:beforeAutospacing="0" w:after="0" w:afterAutospacing="0"/>
        <w:ind w:firstLine="567"/>
        <w:jc w:val="both"/>
      </w:pPr>
      <w:r w:rsidRPr="006674F5">
        <w:t>Так, при трех доминантных генах </w:t>
      </w:r>
      <w:r w:rsidRPr="006674F5">
        <w:rPr>
          <w:i/>
          <w:iCs/>
        </w:rPr>
        <w:t>А1</w:t>
      </w:r>
      <w:r w:rsidRPr="006674F5">
        <w:t>;</w:t>
      </w:r>
      <w:r w:rsidRPr="006674F5">
        <w:rPr>
          <w:i/>
          <w:iCs/>
        </w:rPr>
        <w:t> А2 </w:t>
      </w:r>
      <w:r w:rsidRPr="006674F5">
        <w:t>и </w:t>
      </w:r>
      <w:r w:rsidRPr="006674F5">
        <w:rPr>
          <w:i/>
          <w:iCs/>
        </w:rPr>
        <w:t>А</w:t>
      </w:r>
      <w:r w:rsidRPr="006674F5">
        <w:t>3 и их рецессивных аллелях </w:t>
      </w:r>
      <w:r w:rsidRPr="006674F5">
        <w:rPr>
          <w:i/>
          <w:iCs/>
        </w:rPr>
        <w:t>а1, а2, а</w:t>
      </w:r>
      <w:r w:rsidRPr="006674F5">
        <w:t>3 во II поколении будут выявлены 64 варианта генотипов в соотношении 1 : 6: 15:20: 15:6: 1.</w:t>
      </w:r>
    </w:p>
    <w:p w:rsidR="006674F5" w:rsidRPr="006674F5" w:rsidRDefault="006674F5" w:rsidP="006674F5">
      <w:pPr>
        <w:pStyle w:val="a3"/>
        <w:spacing w:before="0" w:beforeAutospacing="0" w:after="0" w:afterAutospacing="0"/>
        <w:ind w:firstLine="567"/>
        <w:jc w:val="both"/>
      </w:pPr>
      <w:r w:rsidRPr="006674F5">
        <w:t>Если общая возможность развития признака связана с действием одного гена, то его принято называть главным (менделирующим) геном (олигогеном) и тогда признак наследуется в соответствии с законом Менделя. Полигены могут проявлять модифицирующее влияние на количественные признаки и составлять группу </w:t>
      </w:r>
      <w:r w:rsidRPr="006674F5">
        <w:rPr>
          <w:i/>
          <w:iCs/>
        </w:rPr>
        <w:t>генов-модификаторов, </w:t>
      </w:r>
      <w:r w:rsidRPr="006674F5">
        <w:t>то есть генов, которые, действуя каждый отдельно, проявляют слабое влияние на изменение в фенотипе, вызванное действием главного гена. Гены-модификаторы могут оказывать влияние и при отсутствии главного гена.</w:t>
      </w:r>
    </w:p>
    <w:p w:rsidR="006674F5" w:rsidRPr="006674F5" w:rsidRDefault="006674F5" w:rsidP="006674F5">
      <w:pPr>
        <w:pStyle w:val="a3"/>
        <w:spacing w:before="0" w:beforeAutospacing="0" w:after="0" w:afterAutospacing="0"/>
        <w:ind w:firstLine="567"/>
        <w:jc w:val="both"/>
      </w:pPr>
      <w:r w:rsidRPr="006674F5">
        <w:t xml:space="preserve">Полимерные гены способствуют увеличению изменчивости и формированию различных подгрупп (экотипов) внутри вида, так как они обеспечивают многообразные рекомбинации генотипов. Влияние рекомбинации и отбора в разных условиях среды </w:t>
      </w:r>
      <w:r w:rsidRPr="006674F5">
        <w:lastRenderedPageBreak/>
        <w:t>способствует образованию несходных экотипов и повышению приспособленности вида к многообразию факторов внешней среды, формированию наследственной адаптации.</w:t>
      </w:r>
    </w:p>
    <w:p w:rsidR="006674F5" w:rsidRPr="006674F5" w:rsidRDefault="006674F5" w:rsidP="006674F5">
      <w:pPr>
        <w:pStyle w:val="a3"/>
        <w:spacing w:before="0" w:beforeAutospacing="0" w:after="0" w:afterAutospacing="0"/>
        <w:ind w:firstLine="567"/>
        <w:jc w:val="both"/>
      </w:pPr>
      <w:r w:rsidRPr="006674F5">
        <w:rPr>
          <w:b/>
          <w:bCs/>
          <w:i/>
          <w:iCs/>
        </w:rPr>
        <w:t>Гаметическая интеграция неаллельных генов. </w:t>
      </w:r>
      <w:r w:rsidRPr="006674F5">
        <w:rPr>
          <w:b/>
          <w:bCs/>
        </w:rPr>
        <w:t>За последнее </w:t>
      </w:r>
      <w:r w:rsidRPr="006674F5">
        <w:t>десятилетие расширились представления о наследовании и изменчивости признаков. Ранее полагали, что особенности потомства обусловлены свободной перекомбинацией генов как в процессе гаметогенеза, так и при оплодотворении. Однако многочисленные исследования показали, что изменчивость потомства, определяемая действием неаллельных генов, вызывается не только возможностью их случайной перекомбинации, а обусловлена определенной комбинацией гамет родителей. Таким образом, создается источник изменчивости и наследственности потомства за счет комбинаторики несходных гамет родителей. Несходство гамет по генетическому материалу может иметь место, как среди гамет самца, так и среди гамет самки. При комбинации несходных гамет родителей возникают новые межлокусные корреляции, происходит изменение частоты генов в данном локусе у потомства по сравнению с их частотой у исходных родительских форм. Создается новый тип связи между генетическими элементами у потомства, который получил название «гаметическая интеграция».</w:t>
      </w:r>
    </w:p>
    <w:p w:rsidR="006674F5" w:rsidRPr="006674F5" w:rsidRDefault="006674F5" w:rsidP="006674F5">
      <w:pPr>
        <w:pStyle w:val="a3"/>
        <w:spacing w:before="0" w:beforeAutospacing="0" w:after="0" w:afterAutospacing="0"/>
        <w:ind w:firstLine="567"/>
        <w:jc w:val="both"/>
      </w:pPr>
      <w:r w:rsidRPr="006674F5">
        <w:t>Гаметическая интеграция способствует формированию устойчивости разнообразных признаков и свойств, благоприятствующих повышению приспособленности, так как образуются адаптивные комплексы генов, которые повышают индивидуальную изменчивость организмов по степени их приспособленности к условиям среды. Гаметическая интеграция межлокусных корреляций обусловливает на фенотипическом уровне взаимодействие между локусэми неаллельных полигенов. Она может быть выявлена при помощи статистических параметров (σ, σ2, </w:t>
      </w:r>
      <w:r w:rsidRPr="006674F5">
        <w:rPr>
          <w:b/>
          <w:bCs/>
          <w:i/>
          <w:iCs/>
        </w:rPr>
        <w:t>Cv).</w:t>
      </w:r>
    </w:p>
    <w:p w:rsidR="006674F5" w:rsidRPr="006674F5" w:rsidRDefault="006674F5" w:rsidP="006674F5">
      <w:pPr>
        <w:pStyle w:val="a3"/>
        <w:spacing w:before="0" w:beforeAutospacing="0" w:after="0" w:afterAutospacing="0"/>
        <w:ind w:firstLine="567"/>
        <w:jc w:val="both"/>
      </w:pPr>
      <w:r w:rsidRPr="006674F5">
        <w:t>Приспособленность организмов могут характеризовать величины среднего уровня жизнеспособности особей, их плодовитость, интенсивность развития всех особей данной группы (популяции).</w:t>
      </w:r>
    </w:p>
    <w:p w:rsidR="006674F5" w:rsidRPr="006674F5" w:rsidRDefault="006674F5" w:rsidP="006674F5">
      <w:pPr>
        <w:pStyle w:val="a3"/>
        <w:spacing w:before="0" w:beforeAutospacing="0" w:after="0" w:afterAutospacing="0"/>
        <w:ind w:firstLine="567"/>
        <w:jc w:val="both"/>
      </w:pPr>
      <w:r w:rsidRPr="006674F5">
        <w:t>Если в локусе одной из хромосом гаметы образовалась мутация, имеющая адаптивное значение, то при передаче ее в последующие поколения будет повышаться частота распространений мутации и одновременно на фоне гаметической интеграции будет увеличиваться частота других генов, входящих в хромосомы этой гаметы. Явление получило название «попутный транспорт генов».</w:t>
      </w:r>
    </w:p>
    <w:p w:rsidR="006674F5" w:rsidRPr="006674F5" w:rsidRDefault="006674F5" w:rsidP="006674F5">
      <w:pPr>
        <w:pStyle w:val="a3"/>
        <w:spacing w:before="0" w:beforeAutospacing="0" w:after="0" w:afterAutospacing="0"/>
        <w:ind w:firstLine="567"/>
        <w:jc w:val="both"/>
      </w:pPr>
      <w:r w:rsidRPr="006674F5">
        <w:t>Обобщение теории роли гаметической интеграции было сделано в трудах Майра, 1974; Левонтина, 1978; Животовского, 1984; и др.</w:t>
      </w:r>
    </w:p>
    <w:p w:rsidR="006674F5" w:rsidRPr="006674F5" w:rsidRDefault="006674F5" w:rsidP="006674F5">
      <w:pPr>
        <w:pStyle w:val="a3"/>
        <w:spacing w:before="0" w:beforeAutospacing="0" w:after="0" w:afterAutospacing="0"/>
        <w:ind w:firstLine="567"/>
        <w:jc w:val="both"/>
      </w:pPr>
      <w:r w:rsidRPr="006674F5">
        <w:rPr>
          <w:b/>
          <w:bCs/>
          <w:i/>
          <w:iCs/>
        </w:rPr>
        <w:t>Методы изучения изменчивости и наследуемости количественных  </w:t>
      </w:r>
      <w:r w:rsidRPr="006674F5">
        <w:rPr>
          <w:i/>
          <w:iCs/>
        </w:rPr>
        <w:t>признаков. </w:t>
      </w:r>
      <w:r w:rsidRPr="006674F5">
        <w:t>Фенотипическую изменчивость количественных признаков определяют с помощью статистических параметров (</w:t>
      </w:r>
      <w:r w:rsidR="00173A4B">
        <w:rPr>
          <w:noProof/>
        </w:rPr>
        <w:drawing>
          <wp:inline distT="0" distB="0" distL="0" distR="0">
            <wp:extent cx="85725" cy="104775"/>
            <wp:effectExtent l="19050" t="0" r="9525" b="0"/>
            <wp:docPr id="24" name="Рисунок 377" descr="img-ZHd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img-ZHdaDy"/>
                    <pic:cNvPicPr>
                      <a:picLocks noChangeAspect="1" noChangeArrowheads="1"/>
                    </pic:cNvPicPr>
                  </pic:nvPicPr>
                  <pic:blipFill>
                    <a:blip r:embed="rId267"/>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6674F5">
        <w:t>, σ, </w:t>
      </w:r>
      <w:r w:rsidRPr="006674F5">
        <w:rPr>
          <w:i/>
          <w:iCs/>
        </w:rPr>
        <w:t xml:space="preserve">Cv), </w:t>
      </w:r>
      <w:r w:rsidRPr="006674F5">
        <w:t>фенотипическую связь между признаками - применением </w:t>
      </w:r>
      <w:r w:rsidRPr="006674F5">
        <w:rPr>
          <w:i/>
          <w:iCs/>
        </w:rPr>
        <w:t>r</w:t>
      </w:r>
      <w:r w:rsidRPr="006674F5">
        <w:t>, </w:t>
      </w:r>
      <w:r w:rsidRPr="006674F5">
        <w:rPr>
          <w:i/>
          <w:iCs/>
        </w:rPr>
        <w:t>b</w:t>
      </w:r>
      <w:r w:rsidRPr="006674F5">
        <w:t>, </w:t>
      </w:r>
      <w:r w:rsidRPr="006674F5">
        <w:rPr>
          <w:i/>
          <w:iCs/>
        </w:rPr>
        <w:t>rs</w:t>
      </w:r>
      <w:r w:rsidRPr="006674F5">
        <w:t> и др. Для генетического анализа изменчивости количественных признаков требуется разложить фенотипическую изменчивость, выраженную через вариансу σ</w:t>
      </w:r>
      <w:r w:rsidRPr="006674F5">
        <w:rPr>
          <w:i/>
          <w:iCs/>
        </w:rPr>
        <w:t>р2, </w:t>
      </w:r>
      <w:r w:rsidRPr="006674F5">
        <w:t>на составляющие вариансы: генотипическую </w:t>
      </w:r>
      <w:r w:rsidRPr="006674F5">
        <w:rPr>
          <w:i/>
          <w:iCs/>
        </w:rPr>
        <w:t>(</w:t>
      </w:r>
      <w:r w:rsidRPr="006674F5">
        <w:t>σ</w:t>
      </w:r>
      <w:r w:rsidRPr="006674F5">
        <w:rPr>
          <w:i/>
          <w:iCs/>
        </w:rPr>
        <w:t>g2) и</w:t>
      </w:r>
      <w:r w:rsidRPr="006674F5">
        <w:t> паратипическую (σе2). Это позволяет установить в группе особей долю изменчивости, обусловленную их генетическим разнообразием, и долю изменчивости, связанную с влиянием факторов среды.</w:t>
      </w:r>
    </w:p>
    <w:p w:rsidR="006674F5" w:rsidRPr="006674F5" w:rsidRDefault="006674F5" w:rsidP="006674F5">
      <w:pPr>
        <w:pStyle w:val="a3"/>
        <w:spacing w:before="0" w:beforeAutospacing="0" w:after="0" w:afterAutospacing="0"/>
        <w:ind w:firstLine="567"/>
        <w:jc w:val="both"/>
      </w:pPr>
      <w:r w:rsidRPr="006674F5">
        <w:t>Теоретическая работа Фальконера (1985) показала, что популяционная средняя величина признака характеризует не только фенотипический его уровень, но и генотипический уровень в ряде поколений при сохранении факторов среды. Изменение среднего уровня признака при отборе происходит более эффективно в сторону его увеличения, чем в сторону уменьшения, что могло быть результатом действия «сильных» генов и материнского эффекта. Выяснено, что чем большее число локусов определяет уровень признака и чем длительнее отбор в ряде поколений, тем более выражена реакция на отбор.</w:t>
      </w:r>
    </w:p>
    <w:p w:rsidR="006674F5" w:rsidRPr="006674F5" w:rsidRDefault="006674F5" w:rsidP="006674F5">
      <w:pPr>
        <w:pStyle w:val="a3"/>
        <w:spacing w:before="0" w:beforeAutospacing="0" w:after="0" w:afterAutospacing="0"/>
        <w:ind w:firstLine="567"/>
        <w:jc w:val="both"/>
      </w:pPr>
      <w:r w:rsidRPr="006674F5">
        <w:lastRenderedPageBreak/>
        <w:t>Возникает вопрос: существуют ли тупики отбора, когда его действие прекращается? Оказывается, что постоянный процесс мутирования создает новый источник изменчивости и тупика отбора не возникает.</w:t>
      </w:r>
    </w:p>
    <w:p w:rsidR="006674F5" w:rsidRPr="006674F5" w:rsidRDefault="006674F5" w:rsidP="006674F5">
      <w:pPr>
        <w:pStyle w:val="a3"/>
        <w:spacing w:before="0" w:beforeAutospacing="0" w:after="0" w:afterAutospacing="0"/>
        <w:ind w:firstLine="567"/>
        <w:jc w:val="both"/>
      </w:pPr>
      <w:r w:rsidRPr="006674F5">
        <w:t>Для выявления наследуемости признака широко применяют методы корреляционного и дисперсионного анализа. Тем самым выявляется доля генетического влияния на признак в фенотипической изменчивости.</w:t>
      </w:r>
    </w:p>
    <w:p w:rsidR="006674F5" w:rsidRPr="006674F5" w:rsidRDefault="006674F5" w:rsidP="006674F5">
      <w:pPr>
        <w:pStyle w:val="a3"/>
        <w:spacing w:before="0" w:beforeAutospacing="0" w:after="0" w:afterAutospacing="0"/>
        <w:ind w:firstLine="567"/>
        <w:jc w:val="both"/>
      </w:pPr>
      <w:r w:rsidRPr="006674F5">
        <w:t>Наследуемость. В генетических исследованиях необходимо различать три близких, но разных понятия: наследственность, наследование и наследуемость. </w:t>
      </w:r>
    </w:p>
    <w:p w:rsidR="006674F5" w:rsidRPr="006674F5" w:rsidRDefault="006674F5" w:rsidP="006674F5">
      <w:pPr>
        <w:pStyle w:val="a3"/>
        <w:spacing w:before="0" w:beforeAutospacing="0" w:after="0" w:afterAutospacing="0"/>
        <w:ind w:firstLine="567"/>
        <w:jc w:val="both"/>
      </w:pPr>
      <w:r w:rsidRPr="006674F5">
        <w:rPr>
          <w:i/>
          <w:iCs/>
        </w:rPr>
        <w:t>Наследственность </w:t>
      </w:r>
      <w:r w:rsidRPr="006674F5">
        <w:t>- это биологическое свойство, проявляющееся в сходстве родителей и потомков. </w:t>
      </w:r>
      <w:r w:rsidRPr="006674F5">
        <w:rPr>
          <w:i/>
          <w:iCs/>
        </w:rPr>
        <w:t>Наследование </w:t>
      </w:r>
      <w:r w:rsidRPr="006674F5">
        <w:t>- это способ передачи наследственности родителей потомкам с помощью гамет и их хромосомного аппарата.</w:t>
      </w:r>
    </w:p>
    <w:p w:rsidR="006674F5" w:rsidRPr="006674F5" w:rsidRDefault="006674F5" w:rsidP="006674F5">
      <w:pPr>
        <w:pStyle w:val="a3"/>
        <w:spacing w:before="0" w:beforeAutospacing="0" w:after="0" w:afterAutospacing="0"/>
        <w:ind w:firstLine="567"/>
        <w:jc w:val="both"/>
      </w:pPr>
      <w:r w:rsidRPr="006674F5">
        <w:rPr>
          <w:i/>
          <w:iCs/>
        </w:rPr>
        <w:t>Наследуемость </w:t>
      </w:r>
      <w:r w:rsidRPr="006674F5">
        <w:t>- это статистический термин, который применяют для обозначения доли общей фенотипической изменчивости, обусловленной генетическими факторами. Наследуемость характеризует количественный признак у группы животных и служит показателем для прогнозирования эффективности селекции по фенотипическим показателям признака.</w:t>
      </w:r>
    </w:p>
    <w:p w:rsidR="006674F5" w:rsidRPr="006674F5" w:rsidRDefault="006674F5" w:rsidP="006674F5">
      <w:pPr>
        <w:pStyle w:val="a3"/>
        <w:spacing w:before="0" w:beforeAutospacing="0" w:after="0" w:afterAutospacing="0"/>
        <w:ind w:firstLine="567"/>
        <w:jc w:val="both"/>
      </w:pPr>
      <w:r w:rsidRPr="006674F5">
        <w:t>Величина </w:t>
      </w:r>
      <w:r w:rsidRPr="006674F5">
        <w:rPr>
          <w:i/>
          <w:iCs/>
        </w:rPr>
        <w:t>коэффициента наследуемости </w:t>
      </w:r>
      <w:r w:rsidRPr="006674F5">
        <w:t>(</w:t>
      </w:r>
      <w:r w:rsidRPr="006674F5">
        <w:rPr>
          <w:i/>
          <w:iCs/>
        </w:rPr>
        <w:t>h</w:t>
      </w:r>
      <w:r w:rsidRPr="006674F5">
        <w:t>2) служит мерой выражения генетической детерминации изменчивости признака. Величина Л2 не может быть больше единицы и меньше нуля (то есть отрицательной). Формула для определения </w:t>
      </w:r>
      <w:r w:rsidRPr="006674F5">
        <w:rPr>
          <w:i/>
          <w:iCs/>
        </w:rPr>
        <w:t>h2</w:t>
      </w:r>
      <w:r w:rsidRPr="006674F5">
        <w:t> выражена следующим образом:</w:t>
      </w:r>
    </w:p>
    <w:p w:rsidR="006674F5" w:rsidRPr="006674F5" w:rsidRDefault="00173A4B" w:rsidP="006674F5">
      <w:pPr>
        <w:pStyle w:val="a3"/>
        <w:spacing w:before="0" w:beforeAutospacing="0" w:after="0" w:afterAutospacing="0"/>
        <w:ind w:firstLine="567"/>
        <w:jc w:val="both"/>
      </w:pPr>
      <w:r>
        <w:rPr>
          <w:noProof/>
        </w:rPr>
        <w:drawing>
          <wp:inline distT="0" distB="0" distL="0" distR="0">
            <wp:extent cx="1000125" cy="542925"/>
            <wp:effectExtent l="19050" t="0" r="9525" b="0"/>
            <wp:docPr id="25" name="Рисунок 378" descr="img-SrDa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img-SrDal9"/>
                    <pic:cNvPicPr>
                      <a:picLocks noChangeAspect="1" noChangeArrowheads="1"/>
                    </pic:cNvPicPr>
                  </pic:nvPicPr>
                  <pic:blipFill>
                    <a:blip r:embed="rId268"/>
                    <a:srcRect/>
                    <a:stretch>
                      <a:fillRect/>
                    </a:stretch>
                  </pic:blipFill>
                  <pic:spPr bwMode="auto">
                    <a:xfrm>
                      <a:off x="0" y="0"/>
                      <a:ext cx="1000125" cy="542925"/>
                    </a:xfrm>
                    <a:prstGeom prst="rect">
                      <a:avLst/>
                    </a:prstGeom>
                    <a:noFill/>
                    <a:ln w="9525">
                      <a:noFill/>
                      <a:miter lim="800000"/>
                      <a:headEnd/>
                      <a:tailEnd/>
                    </a:ln>
                  </pic:spPr>
                </pic:pic>
              </a:graphicData>
            </a:graphic>
          </wp:inline>
        </w:drawing>
      </w:r>
    </w:p>
    <w:p w:rsidR="006674F5" w:rsidRPr="006674F5" w:rsidRDefault="006674F5" w:rsidP="006674F5">
      <w:pPr>
        <w:pStyle w:val="a3"/>
        <w:spacing w:before="0" w:beforeAutospacing="0" w:after="0" w:afterAutospacing="0"/>
        <w:ind w:firstLine="567"/>
        <w:jc w:val="both"/>
      </w:pPr>
      <w:r w:rsidRPr="006674F5">
        <w:t>Чем больше величина </w:t>
      </w:r>
      <w:r w:rsidRPr="006674F5">
        <w:rPr>
          <w:i/>
          <w:iCs/>
        </w:rPr>
        <w:t>h</w:t>
      </w:r>
      <w:r w:rsidRPr="006674F5">
        <w:t>2, тем больше изменчивость признака обусловлена генетическими факторами и тем меньше изменчивость, вызываемая факторами среды (σЕ2). При </w:t>
      </w:r>
      <w:r w:rsidRPr="006674F5">
        <w:rPr>
          <w:i/>
          <w:iCs/>
        </w:rPr>
        <w:t>h2</w:t>
      </w:r>
      <w:r w:rsidRPr="006674F5">
        <w:t> менее 0,05 (то есть менее 5%) улучшение признака за счет массовой селекции малоэффективно. При </w:t>
      </w:r>
      <w:r w:rsidRPr="006674F5">
        <w:rPr>
          <w:i/>
          <w:iCs/>
        </w:rPr>
        <w:t>h2</w:t>
      </w:r>
      <w:r w:rsidRPr="006674F5">
        <w:t>&gt;0,3 и не менее 0,7 селекция достаточно эффективна.</w:t>
      </w:r>
    </w:p>
    <w:p w:rsidR="006674F5" w:rsidRPr="006674F5" w:rsidRDefault="006674F5" w:rsidP="006674F5">
      <w:pPr>
        <w:pStyle w:val="a3"/>
        <w:spacing w:before="0" w:beforeAutospacing="0" w:after="0" w:afterAutospacing="0"/>
        <w:ind w:firstLine="567"/>
        <w:jc w:val="both"/>
      </w:pPr>
      <w:r w:rsidRPr="006674F5">
        <w:t>Особенности факторов среды и ряд характеристик популяции (направление отбора в ней, наличие инбридинга, миграции особей, интенсивность браковки в стаде и т. п.) влияют на величину коэффициента наследуемости. Большая изменчивость факторов среды уменьшает </w:t>
      </w:r>
      <w:r w:rsidRPr="006674F5">
        <w:rPr>
          <w:i/>
          <w:iCs/>
        </w:rPr>
        <w:t>h</w:t>
      </w:r>
      <w:r w:rsidRPr="006674F5">
        <w:t>2, а однородность условий увеличивает или стабилизирует его величину.</w:t>
      </w:r>
    </w:p>
    <w:p w:rsidR="006674F5" w:rsidRPr="006674F5" w:rsidRDefault="006674F5" w:rsidP="006674F5">
      <w:pPr>
        <w:pStyle w:val="a3"/>
        <w:spacing w:before="0" w:beforeAutospacing="0" w:after="0" w:afterAutospacing="0"/>
        <w:ind w:firstLine="567"/>
        <w:jc w:val="both"/>
      </w:pPr>
      <w:r w:rsidRPr="006674F5">
        <w:t>Вычисленные коэффициенты наследуемости могут характеризовать только данную популяцию и в данных условиях среды и отбора.</w:t>
      </w:r>
    </w:p>
    <w:p w:rsidR="006674F5" w:rsidRPr="006674F5" w:rsidRDefault="006674F5" w:rsidP="006674F5">
      <w:pPr>
        <w:pStyle w:val="a3"/>
        <w:spacing w:before="0" w:beforeAutospacing="0" w:after="0" w:afterAutospacing="0"/>
        <w:ind w:firstLine="567"/>
        <w:jc w:val="both"/>
      </w:pPr>
      <w:r w:rsidRPr="006674F5">
        <w:t>При рассмотрений величины </w:t>
      </w:r>
      <w:r w:rsidRPr="006674F5">
        <w:rPr>
          <w:i/>
          <w:iCs/>
        </w:rPr>
        <w:t>h2</w:t>
      </w:r>
      <w:r w:rsidRPr="006674F5">
        <w:t> для разных признаков выявлена следующая тенденция: признаки, которые связаны с репродукцией и приспособленностью к процессу размножения, характеризуются невысоким коэффициентом наследуемости (плодовитость у свиней: </w:t>
      </w:r>
      <w:r w:rsidRPr="006674F5">
        <w:rPr>
          <w:i/>
          <w:iCs/>
        </w:rPr>
        <w:t>h2</w:t>
      </w:r>
      <w:r w:rsidRPr="006674F5">
        <w:t> = 5%; яйценоскость у кур — 10%), а признаки, имеющие меньшее значение для приспособленности, характеризуются более высоким уровнем </w:t>
      </w:r>
      <w:r w:rsidRPr="006674F5">
        <w:rPr>
          <w:i/>
          <w:iCs/>
        </w:rPr>
        <w:t>h2</w:t>
      </w:r>
      <w:r w:rsidRPr="006674F5">
        <w:t> (масса животных — 55—65%; толщина шпига у свиней —70%, молочность и жирномолочность — 35—40 %).</w:t>
      </w:r>
    </w:p>
    <w:p w:rsidR="006674F5" w:rsidRPr="006674F5" w:rsidRDefault="006674F5" w:rsidP="006674F5">
      <w:pPr>
        <w:pStyle w:val="a3"/>
        <w:spacing w:before="0" w:beforeAutospacing="0" w:after="0" w:afterAutospacing="0"/>
        <w:ind w:firstLine="567"/>
        <w:jc w:val="both"/>
      </w:pPr>
      <w:r w:rsidRPr="006674F5">
        <w:rPr>
          <w:b/>
          <w:bCs/>
          <w:i/>
          <w:iCs/>
        </w:rPr>
        <w:t>Определение коэффициента наследуемости с использованием коэффициентов корреляции (r) и регрессии (b).</w:t>
      </w:r>
      <w:r w:rsidRPr="006674F5">
        <w:t> Метод коэффициентов путей, предложенный С. Райтом, позволяет выявить величину связи между фенотипической изменчивостью (следствие) и влиянием генотипа (причина) или среды (причина). Этот метод нашел применение для определения величины связи между генотипами родственных особей.</w:t>
      </w:r>
    </w:p>
    <w:p w:rsidR="006674F5" w:rsidRPr="006674F5" w:rsidRDefault="006674F5" w:rsidP="006674F5">
      <w:pPr>
        <w:pStyle w:val="a3"/>
        <w:spacing w:before="0" w:beforeAutospacing="0" w:after="0" w:afterAutospacing="0"/>
        <w:ind w:firstLine="567"/>
        <w:jc w:val="both"/>
      </w:pPr>
      <w:r w:rsidRPr="006674F5">
        <w:t>Для определения доли влияния генотипа на изменчивость признака используют коэффициенты путей между родственными животными, например между матерями и дочерьми или между полусибсами, отцами и сыновьями и т. п. Графическое изображение коэффициентов путей представлено на рис. 61,</w:t>
      </w:r>
    </w:p>
    <w:p w:rsidR="006674F5" w:rsidRPr="006674F5" w:rsidRDefault="00173A4B" w:rsidP="006674F5">
      <w:pPr>
        <w:pStyle w:val="a3"/>
        <w:spacing w:before="0" w:beforeAutospacing="0" w:after="0" w:afterAutospacing="0"/>
        <w:ind w:firstLine="567"/>
        <w:jc w:val="both"/>
      </w:pPr>
      <w:r>
        <w:rPr>
          <w:noProof/>
        </w:rPr>
        <w:lastRenderedPageBreak/>
        <w:drawing>
          <wp:inline distT="0" distB="0" distL="0" distR="0">
            <wp:extent cx="2457450" cy="1838325"/>
            <wp:effectExtent l="19050" t="0" r="0" b="0"/>
            <wp:docPr id="26" name="Рисунок 379" descr="img-Vn5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img-Vn5XIe"/>
                    <pic:cNvPicPr>
                      <a:picLocks noChangeAspect="1" noChangeArrowheads="1"/>
                    </pic:cNvPicPr>
                  </pic:nvPicPr>
                  <pic:blipFill>
                    <a:blip r:embed="rId269"/>
                    <a:srcRect/>
                    <a:stretch>
                      <a:fillRect/>
                    </a:stretch>
                  </pic:blipFill>
                  <pic:spPr bwMode="auto">
                    <a:xfrm>
                      <a:off x="0" y="0"/>
                      <a:ext cx="2457450" cy="1838325"/>
                    </a:xfrm>
                    <a:prstGeom prst="rect">
                      <a:avLst/>
                    </a:prstGeom>
                    <a:noFill/>
                    <a:ln w="9525">
                      <a:noFill/>
                      <a:miter lim="800000"/>
                      <a:headEnd/>
                      <a:tailEnd/>
                    </a:ln>
                  </pic:spPr>
                </pic:pic>
              </a:graphicData>
            </a:graphic>
          </wp:inline>
        </w:drawing>
      </w:r>
    </w:p>
    <w:p w:rsidR="006674F5" w:rsidRPr="006674F5" w:rsidRDefault="006674F5" w:rsidP="006674F5">
      <w:pPr>
        <w:pStyle w:val="a3"/>
        <w:spacing w:before="0" w:beforeAutospacing="0" w:after="0" w:afterAutospacing="0"/>
        <w:ind w:firstLine="567"/>
        <w:jc w:val="both"/>
      </w:pPr>
      <w:r w:rsidRPr="006674F5">
        <w:t>где направление влияния причин указано стрелками. Из схемы следует, что генотип дочерей определяется генотипом матерей, величина влияния которого </w:t>
      </w:r>
      <w:r w:rsidRPr="006674F5">
        <w:rPr>
          <w:i/>
          <w:iCs/>
        </w:rPr>
        <w:t>(а) </w:t>
      </w:r>
      <w:r w:rsidRPr="006674F5">
        <w:t>равна 0,5. Остальная доля наследственности дочерей обусловлена генотипом отцов. Вместе с тем генотипы матерей оказывают влияние на их фенотипы (на схеме это обозначено </w:t>
      </w:r>
      <w:r w:rsidRPr="006674F5">
        <w:rPr>
          <w:i/>
          <w:iCs/>
        </w:rPr>
        <w:t>h). </w:t>
      </w:r>
      <w:r w:rsidRPr="006674F5">
        <w:t>Соответственно генотипы дочерей определяют их фенотип. Связь между фенотипами матерей и Дочерей может быть определена с помощью обычного коэффициента корреляции </w:t>
      </w:r>
      <w:r w:rsidRPr="006674F5">
        <w:rPr>
          <w:i/>
          <w:iCs/>
        </w:rPr>
        <w:t>r</w:t>
      </w:r>
      <w:r w:rsidRPr="006674F5">
        <w:t>мд. Из схемы видно, что звенья </w:t>
      </w:r>
      <w:r w:rsidRPr="006674F5">
        <w:rPr>
          <w:i/>
          <w:iCs/>
        </w:rPr>
        <w:t>r</w:t>
      </w:r>
      <w:r w:rsidRPr="006674F5">
        <w:t>мд, </w:t>
      </w:r>
      <w:r w:rsidRPr="006674F5">
        <w:rPr>
          <w:i/>
          <w:iCs/>
        </w:rPr>
        <w:t>h</w:t>
      </w:r>
      <w:r w:rsidRPr="006674F5">
        <w:t>, </w:t>
      </w:r>
      <w:r w:rsidRPr="006674F5">
        <w:rPr>
          <w:i/>
          <w:iCs/>
        </w:rPr>
        <w:t>a, h</w:t>
      </w:r>
      <w:r w:rsidRPr="006674F5">
        <w:t> образуют замкнутую цепь. В ней известны два звена:</w:t>
      </w:r>
    </w:p>
    <w:p w:rsidR="006674F5" w:rsidRPr="006674F5" w:rsidRDefault="006674F5" w:rsidP="006674F5">
      <w:pPr>
        <w:pStyle w:val="a3"/>
        <w:spacing w:before="0" w:beforeAutospacing="0" w:after="0" w:afterAutospacing="0"/>
        <w:ind w:firstLine="567"/>
        <w:jc w:val="both"/>
      </w:pPr>
      <w:r w:rsidRPr="006674F5">
        <w:t>и </w:t>
      </w:r>
      <w:r w:rsidRPr="006674F5">
        <w:rPr>
          <w:i/>
          <w:iCs/>
        </w:rPr>
        <w:t>r</w:t>
      </w:r>
      <w:r w:rsidRPr="006674F5">
        <w:t>мд, который вычисляют по конкретным данным. Так как связь между звеньями выражается произведением коэффициентов путей, то можно записать равенство: 0,5·</w:t>
      </w:r>
      <w:r w:rsidRPr="006674F5">
        <w:rPr>
          <w:i/>
          <w:iCs/>
        </w:rPr>
        <w:t>h·h=r</w:t>
      </w:r>
      <w:r w:rsidRPr="006674F5">
        <w:t>мд, или 0,5 </w:t>
      </w:r>
      <w:r w:rsidRPr="006674F5">
        <w:rPr>
          <w:i/>
          <w:iCs/>
        </w:rPr>
        <w:t>h2 =r</w:t>
      </w:r>
      <w:r w:rsidRPr="006674F5">
        <w:t>мд</w:t>
      </w:r>
      <w:r w:rsidRPr="006674F5">
        <w:rPr>
          <w:i/>
          <w:iCs/>
        </w:rPr>
        <w:t> , </w:t>
      </w:r>
      <w:r w:rsidRPr="006674F5">
        <w:t>тогда </w:t>
      </w:r>
      <w:r w:rsidRPr="006674F5">
        <w:rPr>
          <w:i/>
          <w:iCs/>
        </w:rPr>
        <w:t>h2 =2r</w:t>
      </w:r>
      <w:r w:rsidRPr="006674F5">
        <w:t>мд. При использовании Коэффициента регрессии </w:t>
      </w:r>
      <w:r w:rsidRPr="006674F5">
        <w:rPr>
          <w:i/>
          <w:iCs/>
        </w:rPr>
        <w:t>b</w:t>
      </w:r>
      <w:r w:rsidRPr="006674F5">
        <w:t>мд формула примет следующий вид: </w:t>
      </w:r>
      <w:r w:rsidRPr="006674F5">
        <w:rPr>
          <w:i/>
          <w:iCs/>
        </w:rPr>
        <w:t>h2=2bмд. </w:t>
      </w:r>
      <w:r w:rsidRPr="006674F5">
        <w:t>Полученная формула удвоенного коэффициента корреляций (или регрессии) между фенотипическими показателями матерей и их дочерей выражает величину коэффициента наследуемости </w:t>
      </w:r>
      <w:r w:rsidRPr="006674F5">
        <w:rPr>
          <w:i/>
          <w:iCs/>
        </w:rPr>
        <w:t>h2</w:t>
      </w:r>
      <w:r w:rsidRPr="006674F5">
        <w:t>, который определяет долю генетического влияния на фенотипическую изменчивость признака,</w:t>
      </w:r>
    </w:p>
    <w:p w:rsidR="006674F5" w:rsidRPr="006674F5" w:rsidRDefault="006674F5" w:rsidP="006674F5">
      <w:pPr>
        <w:pStyle w:val="a3"/>
        <w:spacing w:before="0" w:beforeAutospacing="0" w:after="0" w:afterAutospacing="0"/>
        <w:ind w:firstLine="567"/>
        <w:jc w:val="both"/>
      </w:pPr>
      <w:r w:rsidRPr="006674F5">
        <w:t>Если полученный коэффициент наследуемости - величина отрицательная или больше единицы, то причину этого можно объяснить следующим образом:</w:t>
      </w:r>
    </w:p>
    <w:p w:rsidR="006674F5" w:rsidRPr="006674F5" w:rsidRDefault="006674F5" w:rsidP="006674F5">
      <w:pPr>
        <w:pStyle w:val="a3"/>
        <w:spacing w:before="0" w:beforeAutospacing="0" w:after="0" w:afterAutospacing="0"/>
        <w:ind w:firstLine="567"/>
        <w:jc w:val="both"/>
      </w:pPr>
      <w:r w:rsidRPr="006674F5">
        <w:t>- группы животных, подвергнутых дисперсионному анализу, малочисленны, то есть объем выборки недостаточен;</w:t>
      </w:r>
    </w:p>
    <w:p w:rsidR="006674F5" w:rsidRPr="006674F5" w:rsidRDefault="006674F5" w:rsidP="006674F5">
      <w:pPr>
        <w:pStyle w:val="a3"/>
        <w:spacing w:before="0" w:beforeAutospacing="0" w:after="0" w:afterAutospacing="0"/>
        <w:ind w:firstLine="567"/>
        <w:jc w:val="both"/>
      </w:pPr>
      <w:r w:rsidRPr="006674F5">
        <w:t>- неоднозначное реагирование на изменений факторов среды материнских и дочерних особей и смена рангов тех и других. Нет смысла определять величину </w:t>
      </w:r>
      <w:r w:rsidRPr="006674F5">
        <w:rPr>
          <w:i/>
          <w:iCs/>
        </w:rPr>
        <w:t>h2</w:t>
      </w:r>
      <w:r w:rsidRPr="006674F5">
        <w:t>, если имеют место резкие различия в условиях между поколениями родителей и потомков:</w:t>
      </w:r>
    </w:p>
    <w:p w:rsidR="006674F5" w:rsidRPr="006674F5" w:rsidRDefault="006674F5" w:rsidP="006674F5">
      <w:pPr>
        <w:pStyle w:val="a3"/>
        <w:spacing w:before="0" w:beforeAutospacing="0" w:after="0" w:afterAutospacing="0"/>
        <w:ind w:firstLine="567"/>
        <w:jc w:val="both"/>
      </w:pPr>
      <w:r w:rsidRPr="006674F5">
        <w:t>- проявление межаллельного взаимодействий генов (доминирование, сверхдоминирование), влияние инбридинга.</w:t>
      </w:r>
    </w:p>
    <w:p w:rsidR="006674F5" w:rsidRPr="006674F5" w:rsidRDefault="006674F5" w:rsidP="006674F5">
      <w:pPr>
        <w:pStyle w:val="a3"/>
        <w:spacing w:before="0" w:beforeAutospacing="0" w:after="0" w:afterAutospacing="0"/>
        <w:ind w:firstLine="567"/>
        <w:jc w:val="both"/>
      </w:pPr>
      <w:r w:rsidRPr="006674F5">
        <w:t>Меньше подвержен воздействию «помех» коэффициент наследуемости, вычисленный с помощью регрессии: h2=2b. Это объясняется тем, что на величину коэффициента регрессии не влияет степень изменчивости признака. Если вычисление </w:t>
      </w:r>
      <w:r w:rsidRPr="006674F5">
        <w:rPr>
          <w:i/>
          <w:iCs/>
        </w:rPr>
        <w:t>h</w:t>
      </w:r>
      <w:r w:rsidRPr="006674F5">
        <w:t>2 ведется по потомству от одного отца, то регрессия дочерей по матерям в разрезе каждого производителя выражает величину аддитивной части наследуемости, то есть </w:t>
      </w:r>
      <w:r w:rsidRPr="006674F5">
        <w:rPr>
          <w:i/>
          <w:iCs/>
        </w:rPr>
        <w:t>b</w:t>
      </w:r>
      <w:r w:rsidRPr="006674F5">
        <w:t> = 0,5</w:t>
      </w:r>
      <w:r w:rsidRPr="006674F5">
        <w:rPr>
          <w:i/>
          <w:iCs/>
        </w:rPr>
        <w:t>(</w:t>
      </w:r>
      <w:r w:rsidRPr="006674F5">
        <w:t>σ</w:t>
      </w:r>
      <w:r w:rsidRPr="006674F5">
        <w:rPr>
          <w:i/>
          <w:iCs/>
        </w:rPr>
        <w:t>а2 </w:t>
      </w:r>
      <w:r w:rsidRPr="006674F5">
        <w:t>: σ</w:t>
      </w:r>
      <w:r w:rsidRPr="006674F5">
        <w:rPr>
          <w:i/>
          <w:iCs/>
        </w:rPr>
        <w:t>р2).</w:t>
      </w:r>
    </w:p>
    <w:p w:rsidR="006674F5" w:rsidRPr="006674F5" w:rsidRDefault="006674F5" w:rsidP="006674F5">
      <w:pPr>
        <w:pStyle w:val="a3"/>
        <w:spacing w:before="0" w:beforeAutospacing="0" w:after="0" w:afterAutospacing="0"/>
        <w:ind w:firstLine="567"/>
        <w:jc w:val="both"/>
      </w:pPr>
      <w:r w:rsidRPr="006674F5">
        <w:t>Возможно также определение </w:t>
      </w:r>
      <w:r w:rsidRPr="006674F5">
        <w:rPr>
          <w:i/>
          <w:iCs/>
        </w:rPr>
        <w:t>h</w:t>
      </w:r>
      <w:r w:rsidRPr="006674F5">
        <w:t>2, основанное на сопоставлении признаков полусибсов, то есть у потомства от одного из родителей, по формуле </w:t>
      </w:r>
      <w:r w:rsidRPr="006674F5">
        <w:rPr>
          <w:i/>
          <w:iCs/>
        </w:rPr>
        <w:t>h</w:t>
      </w:r>
      <w:r w:rsidRPr="006674F5">
        <w:t>2=4</w:t>
      </w:r>
      <w:r w:rsidRPr="006674F5">
        <w:rPr>
          <w:i/>
          <w:iCs/>
        </w:rPr>
        <w:t>r</w:t>
      </w:r>
      <w:r w:rsidRPr="006674F5">
        <w:t>п/С или (реже) у полных сибсов: </w:t>
      </w:r>
      <w:r w:rsidRPr="006674F5">
        <w:rPr>
          <w:i/>
          <w:iCs/>
        </w:rPr>
        <w:t>h</w:t>
      </w:r>
      <w:r w:rsidRPr="006674F5">
        <w:t>2=2</w:t>
      </w:r>
      <w:r w:rsidRPr="006674F5">
        <w:rPr>
          <w:i/>
          <w:iCs/>
        </w:rPr>
        <w:t>r</w:t>
      </w:r>
      <w:r w:rsidRPr="006674F5">
        <w:t>c.</w:t>
      </w:r>
    </w:p>
    <w:p w:rsidR="006674F5" w:rsidRPr="006674F5" w:rsidRDefault="006674F5" w:rsidP="006674F5">
      <w:pPr>
        <w:pStyle w:val="a3"/>
        <w:spacing w:before="0" w:beforeAutospacing="0" w:after="0" w:afterAutospacing="0"/>
        <w:ind w:firstLine="567"/>
        <w:jc w:val="both"/>
      </w:pPr>
      <w:r w:rsidRPr="006674F5">
        <w:t>При сопоставлении результатов использования указанных формул выясняется, что они дают несколько различные величины </w:t>
      </w:r>
      <w:r w:rsidRPr="006674F5">
        <w:rPr>
          <w:i/>
          <w:iCs/>
        </w:rPr>
        <w:t>h2</w:t>
      </w:r>
      <w:r w:rsidRPr="006674F5">
        <w:t> для одного и того же выборочного материала.</w:t>
      </w:r>
    </w:p>
    <w:p w:rsidR="006674F5" w:rsidRPr="006674F5" w:rsidRDefault="006674F5" w:rsidP="006674F5">
      <w:pPr>
        <w:pStyle w:val="a3"/>
        <w:spacing w:before="0" w:beforeAutospacing="0" w:after="0" w:afterAutospacing="0"/>
        <w:ind w:firstLine="567"/>
        <w:jc w:val="both"/>
      </w:pPr>
      <w:r w:rsidRPr="006674F5">
        <w:t>Для вычисления </w:t>
      </w:r>
      <w:r w:rsidRPr="006674F5">
        <w:rPr>
          <w:i/>
          <w:iCs/>
        </w:rPr>
        <w:t>h2</w:t>
      </w:r>
      <w:r w:rsidRPr="006674F5">
        <w:t> можно применять дисперсионный анализ с разными типами статистических комплексов, используя фор</w:t>
      </w:r>
      <w:r w:rsidRPr="006674F5">
        <w:softHyphen/>
        <w:t>мулу </w:t>
      </w:r>
      <w:r w:rsidRPr="006674F5">
        <w:rPr>
          <w:i/>
          <w:iCs/>
        </w:rPr>
        <w:t>h</w:t>
      </w:r>
      <w:r w:rsidRPr="006674F5">
        <w:t>2 =η2=</w:t>
      </w:r>
      <w:r w:rsidRPr="006674F5">
        <w:rPr>
          <w:i/>
          <w:iCs/>
        </w:rPr>
        <w:t>Сx</w:t>
      </w:r>
      <w:r w:rsidRPr="006674F5">
        <w:t>:</w:t>
      </w:r>
      <w:r w:rsidRPr="006674F5">
        <w:rPr>
          <w:i/>
          <w:iCs/>
        </w:rPr>
        <w:t>Су </w:t>
      </w:r>
      <w:r w:rsidRPr="006674F5">
        <w:t>(по Н. А. Плохинскому) или формулу Д. Снедекора: </w:t>
      </w:r>
      <w:r w:rsidRPr="006674F5">
        <w:rPr>
          <w:i/>
          <w:iCs/>
        </w:rPr>
        <w:t>h</w:t>
      </w:r>
      <w:r w:rsidRPr="006674F5">
        <w:t>2= σx2: (σ</w:t>
      </w:r>
      <w:r w:rsidRPr="006674F5">
        <w:rPr>
          <w:i/>
          <w:iCs/>
        </w:rPr>
        <w:t>x</w:t>
      </w:r>
      <w:r w:rsidRPr="006674F5">
        <w:t>2+ σ</w:t>
      </w:r>
      <w:r w:rsidRPr="006674F5">
        <w:rPr>
          <w:i/>
          <w:iCs/>
        </w:rPr>
        <w:t>z</w:t>
      </w:r>
      <w:r w:rsidRPr="006674F5">
        <w:t>2).</w:t>
      </w:r>
    </w:p>
    <w:p w:rsidR="006674F5" w:rsidRPr="006674F5" w:rsidRDefault="006674F5" w:rsidP="006674F5">
      <w:pPr>
        <w:pStyle w:val="a3"/>
        <w:spacing w:before="0" w:beforeAutospacing="0" w:after="0" w:afterAutospacing="0"/>
        <w:ind w:firstLine="567"/>
        <w:jc w:val="both"/>
      </w:pPr>
      <w:r w:rsidRPr="006674F5">
        <w:rPr>
          <w:b/>
        </w:rPr>
        <w:t>Коэффициент повторяемости</w:t>
      </w:r>
      <w:r w:rsidRPr="006674F5">
        <w:t>. При проведении генетического анализа количественных признаков выявляют популяционный показатель, тесно связанный с </w:t>
      </w:r>
      <w:r w:rsidRPr="006674F5">
        <w:rPr>
          <w:i/>
          <w:iCs/>
        </w:rPr>
        <w:t>h</w:t>
      </w:r>
      <w:r w:rsidRPr="006674F5">
        <w:t xml:space="preserve">2 и имеющий важное значение для оценки наследственности. Этим показателем является </w:t>
      </w:r>
      <w:r w:rsidRPr="006674F5">
        <w:lastRenderedPageBreak/>
        <w:t>коэффициент повторяемости (</w:t>
      </w:r>
      <w:r w:rsidRPr="006674F5">
        <w:rPr>
          <w:i/>
          <w:iCs/>
        </w:rPr>
        <w:t>rw</w:t>
      </w:r>
      <w:r w:rsidRPr="006674F5">
        <w:t>), Его свойства заключаются в следующем: a) </w:t>
      </w:r>
      <w:r w:rsidRPr="006674F5">
        <w:rPr>
          <w:i/>
          <w:iCs/>
        </w:rPr>
        <w:t>rw</w:t>
      </w:r>
      <w:r w:rsidRPr="006674F5">
        <w:t> - показатель генетического разнообразия; б) он является мерой верхнего предела коэффициента наследу</w:t>
      </w:r>
      <w:r w:rsidRPr="006674F5">
        <w:softHyphen/>
        <w:t>емости; в) определяет надежность вносимых поправок в варьирующий признак с учетом изменения средовых факторов; г) служит мерой определения ошибки измеряемого признака.</w:t>
      </w:r>
    </w:p>
    <w:p w:rsidR="006674F5" w:rsidRPr="006674F5" w:rsidRDefault="006674F5" w:rsidP="006674F5">
      <w:pPr>
        <w:pStyle w:val="a3"/>
        <w:spacing w:before="0" w:beforeAutospacing="0" w:after="0" w:afterAutospacing="0"/>
        <w:ind w:firstLine="567"/>
        <w:jc w:val="both"/>
      </w:pPr>
      <w:r w:rsidRPr="006674F5">
        <w:t>При высокой величине повторяемости уровня признака особи сохраняют определенный его уровень, что дает возможность более эффективно вести селекцию.</w:t>
      </w:r>
    </w:p>
    <w:p w:rsidR="006674F5" w:rsidRPr="006674F5" w:rsidRDefault="006674F5" w:rsidP="006674F5">
      <w:pPr>
        <w:pStyle w:val="a3"/>
        <w:spacing w:before="0" w:beforeAutospacing="0" w:after="0" w:afterAutospacing="0"/>
        <w:ind w:firstLine="567"/>
        <w:jc w:val="both"/>
      </w:pPr>
      <w:r w:rsidRPr="006674F5">
        <w:t>Для вычисления </w:t>
      </w:r>
      <w:r w:rsidRPr="006674F5">
        <w:rPr>
          <w:i/>
          <w:iCs/>
        </w:rPr>
        <w:t>rw</w:t>
      </w:r>
      <w:r w:rsidRPr="006674F5">
        <w:t> чаще всего используют однофакторный дисперсионный комплекс. Коэффициент повторяемости находится в границах от 0 до +1. Для целей селекции предпочтительнее, если </w:t>
      </w:r>
      <w:r w:rsidRPr="006674F5">
        <w:rPr>
          <w:i/>
          <w:iCs/>
        </w:rPr>
        <w:t>rw</w:t>
      </w:r>
      <w:r w:rsidRPr="006674F5">
        <w:t> имеет большую величину, Считают, что если </w:t>
      </w:r>
      <w:r w:rsidRPr="006674F5">
        <w:rPr>
          <w:i/>
          <w:iCs/>
        </w:rPr>
        <w:t>rw</w:t>
      </w:r>
      <w:r w:rsidRPr="006674F5">
        <w:t>&lt;0,4, то уровень коэффициента повторяемости низкий, при 0,5 — 0,6 — средний и при 0,7 и более — высокий.</w:t>
      </w:r>
    </w:p>
    <w:p w:rsidR="006674F5" w:rsidRPr="006674F5" w:rsidRDefault="006674F5" w:rsidP="006674F5">
      <w:pPr>
        <w:pStyle w:val="a3"/>
        <w:spacing w:before="0" w:beforeAutospacing="0" w:after="0" w:afterAutospacing="0"/>
        <w:ind w:firstLine="567"/>
        <w:jc w:val="both"/>
      </w:pPr>
      <w:r w:rsidRPr="006674F5">
        <w:t>Разные признаки имеют различные уровни коэффициента повторяемости, но он всегда выше, чем коэффициент наследуемости, вычисленный для той же выборки.</w:t>
      </w:r>
    </w:p>
    <w:p w:rsidR="006674F5" w:rsidRPr="006674F5" w:rsidRDefault="006674F5" w:rsidP="006674F5">
      <w:pPr>
        <w:pStyle w:val="a3"/>
        <w:spacing w:before="0" w:beforeAutospacing="0" w:after="0" w:afterAutospacing="0"/>
        <w:ind w:firstLine="567"/>
        <w:jc w:val="both"/>
      </w:pPr>
      <w:r w:rsidRPr="006674F5">
        <w:t>По литературным данным, величина rw у молочного скота находится в следующих пределах: удой — 0,30 — 0,55; жирномолочность — 0,50 — 0,70; скорость молокоотдачи — 0,60 — 0,80; межотельный период — 0,01— 0,15; ин</w:t>
      </w:r>
      <w:r w:rsidRPr="006674F5">
        <w:softHyphen/>
        <w:t>декс осеменения — 0,13.</w:t>
      </w:r>
    </w:p>
    <w:p w:rsidR="006674F5" w:rsidRPr="006674F5" w:rsidRDefault="006674F5" w:rsidP="006674F5">
      <w:pPr>
        <w:pStyle w:val="a3"/>
        <w:spacing w:before="0" w:beforeAutospacing="0" w:after="0" w:afterAutospacing="0"/>
        <w:ind w:firstLine="567"/>
        <w:jc w:val="both"/>
      </w:pPr>
      <w:r w:rsidRPr="006674F5">
        <w:t>Так как большинство хозяйственно ценных признаков у сельскохозяйственных животных имеют низкие величины </w:t>
      </w:r>
      <w:r w:rsidRPr="006674F5">
        <w:rPr>
          <w:i/>
          <w:iCs/>
        </w:rPr>
        <w:t>h2</w:t>
      </w:r>
      <w:r w:rsidRPr="006674F5">
        <w:t> и </w:t>
      </w:r>
      <w:r w:rsidRPr="006674F5">
        <w:rPr>
          <w:i/>
          <w:iCs/>
        </w:rPr>
        <w:t>rw</w:t>
      </w:r>
      <w:r w:rsidRPr="006674F5">
        <w:t>, то для получения более точной генотипической оценки признаков целесообразно повышать число повторных измерений, что повышает </w:t>
      </w:r>
      <w:r w:rsidRPr="006674F5">
        <w:rPr>
          <w:i/>
          <w:iCs/>
        </w:rPr>
        <w:t>rw</w:t>
      </w:r>
      <w:r w:rsidRPr="006674F5">
        <w:t>,</w:t>
      </w:r>
    </w:p>
    <w:p w:rsidR="006674F5" w:rsidRPr="006674F5" w:rsidRDefault="006674F5" w:rsidP="006674F5">
      <w:pPr>
        <w:pStyle w:val="a3"/>
        <w:spacing w:before="0" w:beforeAutospacing="0" w:after="0" w:afterAutospacing="0"/>
        <w:ind w:firstLine="567"/>
        <w:jc w:val="both"/>
      </w:pPr>
      <w:r w:rsidRPr="006674F5">
        <w:t>Коэффициент повторяемости позволяет измерить изменение признака при смене условий жизни или на протяжении какого-либо периода жизни. Например, проводя генетический анализ величины удоя в популяции крупного рогатого скота, можно заметить, что этот признак меняется у коров на протяжении ряда лактаций, то есть отсутствует его постоянство на фоне возрастной динамики. Отсутствие постоянства наблюдается при оценке густоты шерсти в пробах, взятых из разных мест руна у овец. Здесь имеет место топографическая изменчивость признака в пределах одного животного или группы особей. Такой признак, как жирномолочность коров, меняется по месяцам лактации, а для селекционной оценки этого признака у кон</w:t>
      </w:r>
      <w:r w:rsidRPr="006674F5">
        <w:softHyphen/>
        <w:t>кретного животного требуется получить обобщенный (средний) за лактацию показатель жирномолочности данной коровы.</w:t>
      </w:r>
    </w:p>
    <w:p w:rsidR="006674F5" w:rsidRPr="006674F5" w:rsidRDefault="006674F5" w:rsidP="006674F5">
      <w:pPr>
        <w:pStyle w:val="a3"/>
        <w:spacing w:before="0" w:beforeAutospacing="0" w:after="0" w:afterAutospacing="0"/>
        <w:ind w:firstLine="567"/>
        <w:jc w:val="both"/>
      </w:pPr>
      <w:r w:rsidRPr="006674F5">
        <w:t>Повторяемость можно оценить путем вычисления коэффициента корреляции. Разные признаки неодинаковы по величине коэффициента корреляции между их смежными оценками, что обусловлено самой природой признака. Например, коэффициент корреляции между величиной удоя за смежные лактации (2-й и 3-й) довольно большой и находится в границах 0,7— 0,8, а между 1-й и 10-й лактациями он может принимать отрицательную величину. Таким образом, коэффициент корреляции между показателями признака у смежных временных отрезков может использоваться как показатель повторяемости.</w:t>
      </w:r>
    </w:p>
    <w:p w:rsidR="006674F5" w:rsidRPr="006674F5" w:rsidRDefault="006674F5" w:rsidP="006674F5">
      <w:pPr>
        <w:pStyle w:val="a3"/>
        <w:spacing w:before="0" w:beforeAutospacing="0" w:after="0" w:afterAutospacing="0"/>
        <w:ind w:firstLine="567"/>
        <w:jc w:val="both"/>
      </w:pPr>
      <w:r w:rsidRPr="006674F5">
        <w:t>Более правильным и точным методом определения повторяемости служит показатель внутриклассовой корреляции </w:t>
      </w:r>
      <w:r w:rsidRPr="006674F5">
        <w:rPr>
          <w:i/>
          <w:iCs/>
        </w:rPr>
        <w:t>rw</w:t>
      </w:r>
      <w:r w:rsidRPr="006674F5">
        <w:t> который вычисляется по формуле</w:t>
      </w:r>
    </w:p>
    <w:p w:rsidR="006674F5" w:rsidRPr="006674F5" w:rsidRDefault="00173A4B" w:rsidP="006674F5">
      <w:pPr>
        <w:pStyle w:val="a3"/>
        <w:spacing w:before="0" w:beforeAutospacing="0" w:after="0" w:afterAutospacing="0"/>
        <w:ind w:firstLine="567"/>
        <w:jc w:val="both"/>
      </w:pPr>
      <w:r>
        <w:rPr>
          <w:noProof/>
        </w:rPr>
        <w:drawing>
          <wp:inline distT="0" distB="0" distL="0" distR="0">
            <wp:extent cx="1019175" cy="352425"/>
            <wp:effectExtent l="19050" t="0" r="9525" b="0"/>
            <wp:docPr id="27" name="Рисунок 380" descr="img-A7my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img-A7mylN"/>
                    <pic:cNvPicPr>
                      <a:picLocks noChangeAspect="1" noChangeArrowheads="1"/>
                    </pic:cNvPicPr>
                  </pic:nvPicPr>
                  <pic:blipFill>
                    <a:blip r:embed="rId270"/>
                    <a:srcRect/>
                    <a:stretch>
                      <a:fillRect/>
                    </a:stretch>
                  </pic:blipFill>
                  <pic:spPr bwMode="auto">
                    <a:xfrm>
                      <a:off x="0" y="0"/>
                      <a:ext cx="1019175" cy="352425"/>
                    </a:xfrm>
                    <a:prstGeom prst="rect">
                      <a:avLst/>
                    </a:prstGeom>
                    <a:noFill/>
                    <a:ln w="9525">
                      <a:noFill/>
                      <a:miter lim="800000"/>
                      <a:headEnd/>
                      <a:tailEnd/>
                    </a:ln>
                  </pic:spPr>
                </pic:pic>
              </a:graphicData>
            </a:graphic>
          </wp:inline>
        </w:drawing>
      </w:r>
    </w:p>
    <w:p w:rsidR="006674F5" w:rsidRPr="006674F5" w:rsidRDefault="006674F5" w:rsidP="006674F5">
      <w:pPr>
        <w:pStyle w:val="a3"/>
        <w:spacing w:before="0" w:beforeAutospacing="0" w:after="0" w:afterAutospacing="0"/>
        <w:ind w:firstLine="567"/>
        <w:jc w:val="both"/>
      </w:pPr>
      <w:r w:rsidRPr="006674F5">
        <w:t>где σ</w:t>
      </w:r>
      <w:r w:rsidRPr="006674F5">
        <w:rPr>
          <w:i/>
          <w:iCs/>
        </w:rPr>
        <w:t>х2 </w:t>
      </w:r>
      <w:r w:rsidRPr="006674F5">
        <w:t>— варианса между особями; σ</w:t>
      </w:r>
      <w:r w:rsidRPr="006674F5">
        <w:rPr>
          <w:i/>
          <w:iCs/>
        </w:rPr>
        <w:t>z</w:t>
      </w:r>
      <w:r w:rsidRPr="006674F5">
        <w:t>2 — варианса показателей «внутри» тех же особей. Обработка данных для вычисления </w:t>
      </w:r>
      <w:r w:rsidRPr="006674F5">
        <w:rPr>
          <w:i/>
          <w:iCs/>
        </w:rPr>
        <w:t>rw</w:t>
      </w:r>
      <w:r w:rsidRPr="006674F5">
        <w:t> осуществляется с применением однофакторного дисперсионного комплекса.</w:t>
      </w:r>
    </w:p>
    <w:p w:rsidR="006674F5" w:rsidRPr="006674F5" w:rsidRDefault="006674F5" w:rsidP="006674F5">
      <w:pPr>
        <w:pStyle w:val="a3"/>
        <w:spacing w:before="0" w:beforeAutospacing="0" w:after="0" w:afterAutospacing="0"/>
        <w:ind w:firstLine="567"/>
        <w:jc w:val="both"/>
      </w:pPr>
      <w:r w:rsidRPr="006674F5">
        <w:t>Компонент σ</w:t>
      </w:r>
      <w:r w:rsidRPr="006674F5">
        <w:rPr>
          <w:i/>
          <w:iCs/>
        </w:rPr>
        <w:t>x</w:t>
      </w:r>
      <w:r w:rsidRPr="006674F5">
        <w:t>2 имеет сложную структуру. Он включает изменчивость между особями, обусловленную генетическими вариансами, идущими от родителей, а также некоторую долю влияния факторов среды, вызывающих различия между особями. Поэтому коэффициент повторяемости включает в себя генетическую и средовую варианты.</w:t>
      </w:r>
    </w:p>
    <w:p w:rsidR="006674F5" w:rsidRPr="006674F5" w:rsidRDefault="006674F5" w:rsidP="006674F5">
      <w:pPr>
        <w:spacing w:after="0" w:line="240" w:lineRule="auto"/>
        <w:ind w:firstLine="567"/>
        <w:jc w:val="both"/>
        <w:rPr>
          <w:rFonts w:ascii="Times New Roman" w:hAnsi="Times New Roman"/>
          <w:b/>
          <w:kern w:val="36"/>
          <w:sz w:val="24"/>
          <w:szCs w:val="28"/>
        </w:rPr>
      </w:pPr>
      <w:r w:rsidRPr="006674F5">
        <w:rPr>
          <w:rFonts w:ascii="Times New Roman" w:hAnsi="Times New Roman"/>
          <w:b/>
          <w:sz w:val="24"/>
          <w:szCs w:val="28"/>
        </w:rPr>
        <w:lastRenderedPageBreak/>
        <w:t xml:space="preserve">Лекция 9. </w:t>
      </w:r>
      <w:r w:rsidRPr="006674F5">
        <w:rPr>
          <w:rFonts w:ascii="Times New Roman" w:hAnsi="Times New Roman"/>
          <w:b/>
          <w:kern w:val="36"/>
          <w:sz w:val="24"/>
          <w:szCs w:val="28"/>
        </w:rPr>
        <w:t>Технологии секвенирования</w:t>
      </w:r>
    </w:p>
    <w:p w:rsidR="006674F5" w:rsidRPr="006674F5" w:rsidRDefault="006674F5" w:rsidP="006674F5">
      <w:pPr>
        <w:spacing w:after="0" w:line="240" w:lineRule="auto"/>
        <w:ind w:firstLine="567"/>
        <w:jc w:val="both"/>
        <w:rPr>
          <w:rFonts w:ascii="Times New Roman" w:hAnsi="Times New Roman"/>
          <w:kern w:val="36"/>
          <w:sz w:val="24"/>
          <w:szCs w:val="28"/>
        </w:rPr>
      </w:pP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b/>
          <w:bCs/>
          <w:i/>
          <w:iCs/>
          <w:color w:val="010101"/>
          <w:sz w:val="24"/>
          <w:szCs w:val="28"/>
        </w:rPr>
        <w:t>Секвенирование ДНК</w:t>
      </w:r>
      <w:r w:rsidRPr="006674F5">
        <w:rPr>
          <w:rFonts w:ascii="Times New Roman" w:hAnsi="Times New Roman"/>
          <w:color w:val="010101"/>
          <w:sz w:val="24"/>
          <w:szCs w:val="28"/>
        </w:rPr>
        <w:t> – это технология «прочтения» ге</w:t>
      </w:r>
      <w:r w:rsidRPr="006674F5">
        <w:rPr>
          <w:rFonts w:ascii="Times New Roman" w:hAnsi="Times New Roman"/>
          <w:color w:val="010101"/>
          <w:sz w:val="24"/>
          <w:szCs w:val="28"/>
        </w:rPr>
        <w:softHyphen/>
        <w:t>не</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чес</w:t>
      </w:r>
      <w:r w:rsidRPr="006674F5">
        <w:rPr>
          <w:rFonts w:ascii="Times New Roman" w:hAnsi="Times New Roman"/>
          <w:color w:val="010101"/>
          <w:sz w:val="24"/>
          <w:szCs w:val="28"/>
        </w:rPr>
        <w:softHyphen/>
        <w:t>ко</w:t>
      </w:r>
      <w:r w:rsidRPr="006674F5">
        <w:rPr>
          <w:rFonts w:ascii="Times New Roman" w:hAnsi="Times New Roman"/>
          <w:color w:val="010101"/>
          <w:sz w:val="24"/>
          <w:szCs w:val="28"/>
        </w:rPr>
        <w:softHyphen/>
        <w:t>го кода.</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Определение порядка остатков нуклеиновых кислот в био</w:t>
      </w:r>
      <w:r w:rsidRPr="006674F5">
        <w:rPr>
          <w:rFonts w:ascii="Times New Roman" w:hAnsi="Times New Roman"/>
          <w:color w:val="010101"/>
          <w:sz w:val="24"/>
          <w:szCs w:val="28"/>
        </w:rPr>
        <w:softHyphen/>
        <w:t>ло</w:t>
      </w:r>
      <w:r w:rsidRPr="006674F5">
        <w:rPr>
          <w:rFonts w:ascii="Times New Roman" w:hAnsi="Times New Roman"/>
          <w:color w:val="010101"/>
          <w:sz w:val="24"/>
          <w:szCs w:val="28"/>
        </w:rPr>
        <w:softHyphen/>
        <w:t>ги</w:t>
      </w:r>
      <w:r w:rsidRPr="006674F5">
        <w:rPr>
          <w:rFonts w:ascii="Times New Roman" w:hAnsi="Times New Roman"/>
          <w:color w:val="010101"/>
          <w:sz w:val="24"/>
          <w:szCs w:val="28"/>
        </w:rPr>
        <w:softHyphen/>
        <w:t>чес</w:t>
      </w:r>
      <w:r w:rsidRPr="006674F5">
        <w:rPr>
          <w:rFonts w:ascii="Times New Roman" w:hAnsi="Times New Roman"/>
          <w:color w:val="010101"/>
          <w:sz w:val="24"/>
          <w:szCs w:val="28"/>
        </w:rPr>
        <w:softHyphen/>
        <w:t>ких образцах является важной частью широкого круга исследований. За последние пятьдесят лет множество ис</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w:t>
      </w:r>
      <w:r w:rsidRPr="006674F5">
        <w:rPr>
          <w:rFonts w:ascii="Times New Roman" w:hAnsi="Times New Roman"/>
          <w:color w:val="010101"/>
          <w:sz w:val="24"/>
          <w:szCs w:val="28"/>
        </w:rPr>
        <w:softHyphen/>
        <w:t>лей занимались разработкой технологий и методологии для решения задачи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молекул ДНК и РНК. Мы стали свидетелями грандиозных открытий! Сначала мы научились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нию коротких оли</w:t>
      </w:r>
      <w:r w:rsidRPr="006674F5">
        <w:rPr>
          <w:rFonts w:ascii="Times New Roman" w:hAnsi="Times New Roman"/>
          <w:color w:val="010101"/>
          <w:sz w:val="24"/>
          <w:szCs w:val="28"/>
        </w:rPr>
        <w:softHyphen/>
        <w:t>го</w:t>
      </w:r>
      <w:r w:rsidRPr="006674F5">
        <w:rPr>
          <w:rFonts w:ascii="Times New Roman" w:hAnsi="Times New Roman"/>
          <w:color w:val="010101"/>
          <w:sz w:val="24"/>
          <w:szCs w:val="28"/>
        </w:rPr>
        <w:softHyphen/>
        <w:t>ну</w:t>
      </w:r>
      <w:r w:rsidRPr="006674F5">
        <w:rPr>
          <w:rFonts w:ascii="Times New Roman" w:hAnsi="Times New Roman"/>
          <w:color w:val="010101"/>
          <w:sz w:val="24"/>
          <w:szCs w:val="28"/>
        </w:rPr>
        <w:softHyphen/>
        <w:t>клео</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дов, а затем цепочек с миллионами нуклеотидных оснований. От попыток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одного гена мы дошли до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В данной статье мы проследим этот путь, осветив и без того яркие события истинного познания себя.</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«Знания о секвенировании могут нам помочь познать суть живой материи» Фредерик Сенгер. Порядок нуклеиновых кислот в по</w:t>
      </w:r>
      <w:r w:rsidRPr="006674F5">
        <w:rPr>
          <w:rFonts w:ascii="Times New Roman" w:hAnsi="Times New Roman"/>
          <w:color w:val="010101"/>
          <w:sz w:val="24"/>
          <w:szCs w:val="28"/>
        </w:rPr>
        <w:softHyphen/>
        <w:t>ли</w:t>
      </w:r>
      <w:r w:rsidRPr="006674F5">
        <w:rPr>
          <w:rFonts w:ascii="Times New Roman" w:hAnsi="Times New Roman"/>
          <w:color w:val="010101"/>
          <w:sz w:val="24"/>
          <w:szCs w:val="28"/>
        </w:rPr>
        <w:softHyphen/>
        <w:t>ну</w:t>
      </w:r>
      <w:r w:rsidRPr="006674F5">
        <w:rPr>
          <w:rFonts w:ascii="Times New Roman" w:hAnsi="Times New Roman"/>
          <w:color w:val="010101"/>
          <w:sz w:val="24"/>
          <w:szCs w:val="28"/>
        </w:rPr>
        <w:softHyphen/>
        <w:t>клео</w:t>
      </w:r>
      <w:r w:rsidRPr="006674F5">
        <w:rPr>
          <w:rFonts w:ascii="Times New Roman" w:hAnsi="Times New Roman"/>
          <w:color w:val="010101"/>
          <w:sz w:val="24"/>
          <w:szCs w:val="28"/>
        </w:rPr>
        <w:softHyphen/>
        <w:t>тид</w:t>
      </w:r>
      <w:r w:rsidRPr="006674F5">
        <w:rPr>
          <w:rFonts w:ascii="Times New Roman" w:hAnsi="Times New Roman"/>
          <w:color w:val="010101"/>
          <w:sz w:val="24"/>
          <w:szCs w:val="28"/>
        </w:rPr>
        <w:softHyphen/>
        <w:t>ных цепочках, в конечном счёте, содержит информацию о на</w:t>
      </w:r>
      <w:r w:rsidRPr="006674F5">
        <w:rPr>
          <w:rFonts w:ascii="Times New Roman" w:hAnsi="Times New Roman"/>
          <w:color w:val="010101"/>
          <w:sz w:val="24"/>
          <w:szCs w:val="28"/>
        </w:rPr>
        <w:softHyphen/>
        <w:t>след</w:t>
      </w:r>
      <w:r w:rsidRPr="006674F5">
        <w:rPr>
          <w:rFonts w:ascii="Times New Roman" w:hAnsi="Times New Roman"/>
          <w:color w:val="010101"/>
          <w:sz w:val="24"/>
          <w:szCs w:val="28"/>
        </w:rPr>
        <w:softHyphen/>
        <w:t>ст</w:t>
      </w:r>
      <w:r w:rsidRPr="006674F5">
        <w:rPr>
          <w:rFonts w:ascii="Times New Roman" w:hAnsi="Times New Roman"/>
          <w:color w:val="010101"/>
          <w:sz w:val="24"/>
          <w:szCs w:val="28"/>
        </w:rPr>
        <w:softHyphen/>
        <w:t>вен</w:t>
      </w:r>
      <w:r w:rsidRPr="006674F5">
        <w:rPr>
          <w:rFonts w:ascii="Times New Roman" w:hAnsi="Times New Roman"/>
          <w:color w:val="010101"/>
          <w:sz w:val="24"/>
          <w:szCs w:val="28"/>
        </w:rPr>
        <w:softHyphen/>
        <w:t>ных и био</w:t>
      </w:r>
      <w:r w:rsidRPr="006674F5">
        <w:rPr>
          <w:rFonts w:ascii="Times New Roman" w:hAnsi="Times New Roman"/>
          <w:color w:val="010101"/>
          <w:sz w:val="24"/>
          <w:szCs w:val="28"/>
        </w:rPr>
        <w:softHyphen/>
        <w:t>хи</w:t>
      </w:r>
      <w:r w:rsidRPr="006674F5">
        <w:rPr>
          <w:rFonts w:ascii="Times New Roman" w:hAnsi="Times New Roman"/>
          <w:color w:val="010101"/>
          <w:sz w:val="24"/>
          <w:szCs w:val="28"/>
        </w:rPr>
        <w:softHyphen/>
        <w:t>ми</w:t>
      </w:r>
      <w:r w:rsidRPr="006674F5">
        <w:rPr>
          <w:rFonts w:ascii="Times New Roman" w:hAnsi="Times New Roman"/>
          <w:color w:val="010101"/>
          <w:sz w:val="24"/>
          <w:szCs w:val="28"/>
        </w:rPr>
        <w:softHyphen/>
        <w:t>че</w:t>
      </w:r>
      <w:r w:rsidRPr="006674F5">
        <w:rPr>
          <w:rFonts w:ascii="Times New Roman" w:hAnsi="Times New Roman"/>
          <w:color w:val="010101"/>
          <w:sz w:val="24"/>
          <w:szCs w:val="28"/>
        </w:rPr>
        <w:softHyphen/>
        <w:t>ских свойствах земной жизни. Именно поэтому способность измерять или синтезировать такие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w:t>
      </w:r>
      <w:r w:rsidRPr="006674F5">
        <w:rPr>
          <w:rFonts w:ascii="Times New Roman" w:hAnsi="Times New Roman"/>
          <w:color w:val="010101"/>
          <w:sz w:val="24"/>
          <w:szCs w:val="28"/>
        </w:rPr>
        <w:softHyphen/>
        <w:t>сти, совершенно необходима для био</w:t>
      </w:r>
      <w:r w:rsidRPr="006674F5">
        <w:rPr>
          <w:rFonts w:ascii="Times New Roman" w:hAnsi="Times New Roman"/>
          <w:color w:val="010101"/>
          <w:sz w:val="24"/>
          <w:szCs w:val="28"/>
        </w:rPr>
        <w:softHyphen/>
        <w:t>ло</w:t>
      </w:r>
      <w:r w:rsidRPr="006674F5">
        <w:rPr>
          <w:rFonts w:ascii="Times New Roman" w:hAnsi="Times New Roman"/>
          <w:color w:val="010101"/>
          <w:sz w:val="24"/>
          <w:szCs w:val="28"/>
        </w:rPr>
        <w:softHyphen/>
        <w:t>ги</w:t>
      </w:r>
      <w:r w:rsidRPr="006674F5">
        <w:rPr>
          <w:rFonts w:ascii="Times New Roman" w:hAnsi="Times New Roman"/>
          <w:color w:val="010101"/>
          <w:sz w:val="24"/>
          <w:szCs w:val="28"/>
        </w:rPr>
        <w:softHyphen/>
        <w:t>че</w:t>
      </w:r>
      <w:r w:rsidRPr="006674F5">
        <w:rPr>
          <w:rFonts w:ascii="Times New Roman" w:hAnsi="Times New Roman"/>
          <w:color w:val="010101"/>
          <w:sz w:val="24"/>
          <w:szCs w:val="28"/>
        </w:rPr>
        <w:softHyphen/>
        <w:t>ских ис</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ний. Эта статья посвящена тому, как исследователи на протяжении многих лет изучали проблему разгадки ге</w:t>
      </w:r>
      <w:r w:rsidRPr="006674F5">
        <w:rPr>
          <w:rFonts w:ascii="Times New Roman" w:hAnsi="Times New Roman"/>
          <w:color w:val="010101"/>
          <w:sz w:val="24"/>
          <w:szCs w:val="28"/>
        </w:rPr>
        <w:softHyphen/>
        <w:t>не</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чес</w:t>
      </w:r>
      <w:r w:rsidRPr="006674F5">
        <w:rPr>
          <w:rFonts w:ascii="Times New Roman" w:hAnsi="Times New Roman"/>
          <w:color w:val="010101"/>
          <w:sz w:val="24"/>
          <w:szCs w:val="28"/>
        </w:rPr>
        <w:softHyphen/>
        <w:t>ко</w:t>
      </w:r>
      <w:r w:rsidRPr="006674F5">
        <w:rPr>
          <w:rFonts w:ascii="Times New Roman" w:hAnsi="Times New Roman"/>
          <w:color w:val="010101"/>
          <w:sz w:val="24"/>
          <w:szCs w:val="28"/>
        </w:rPr>
        <w:softHyphen/>
        <w:t>го кода. Для удобства данная статья разбита на главы, выделяющие вехи в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нии ДНК. Итак, поехали!</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color w:val="C02428"/>
          <w:sz w:val="24"/>
          <w:szCs w:val="28"/>
        </w:rPr>
      </w:pPr>
      <w:r w:rsidRPr="006674F5">
        <w:rPr>
          <w:rFonts w:ascii="Times New Roman" w:hAnsi="Times New Roman"/>
          <w:b/>
          <w:bCs/>
          <w:color w:val="C02428"/>
          <w:sz w:val="24"/>
          <w:szCs w:val="28"/>
        </w:rPr>
        <w:t>Первые шаги</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 xml:space="preserve">Уотсон и Крик установили трёхмерную структуру ДНК в 1953 году, используя данные Розалинды Франклин и Мориса Уилкинса. Это стало основой работ, как по репликации ДНК, так и по изучению кодирования белков в нуклеиновых кислотах. </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Однако, способность «читать» ДНК долго всё ещё оставалась лишь отдалённой перспективой. Способы, разработанные для определения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w:t>
      </w:r>
      <w:r w:rsidRPr="006674F5">
        <w:rPr>
          <w:rFonts w:ascii="Times New Roman" w:hAnsi="Times New Roman"/>
          <w:color w:val="010101"/>
          <w:sz w:val="24"/>
          <w:szCs w:val="28"/>
        </w:rPr>
        <w:softHyphen/>
        <w:t>ти белковых цепей, не удавалось применять для исследования нуклеиновой кислоты. Молекулы ДНК намного длиннее и их структура гораздо более однородна, ввиду чего их сложно определить. Необходимо было разработать новую технологию.</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Сначала усилия сосредоточили на секвенировании наиболее простых РНК. Таких, как рибосомная РНК микробов, транспортная РНК (тРНК) и геномы одноцепочечных РНК-бактериофагов. Их достаточно просто выделить, и они не осложнены ком</w:t>
      </w:r>
      <w:r w:rsidRPr="006674F5">
        <w:rPr>
          <w:rFonts w:ascii="Times New Roman" w:hAnsi="Times New Roman"/>
          <w:color w:val="010101"/>
          <w:sz w:val="24"/>
          <w:szCs w:val="28"/>
        </w:rPr>
        <w:softHyphen/>
        <w:t>пле</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тар</w:t>
      </w:r>
      <w:r w:rsidRPr="006674F5">
        <w:rPr>
          <w:rFonts w:ascii="Times New Roman" w:hAnsi="Times New Roman"/>
          <w:color w:val="010101"/>
          <w:sz w:val="24"/>
          <w:szCs w:val="28"/>
        </w:rPr>
        <w:softHyphen/>
        <w:t>ной цепью, ввиду чего значительно короче ДНК. Кроме того, ферменты рибонуклеазы (РНКазы), способные «вырезать» цепочки РНК на определенных участках цепи, были к тому времени известны. Но поскольку доступные методы позволяли измерять только состав нуклеотидов, в то время как, их порядок оставался загадкой, процесс изучения был «долог и тернист».</w:t>
      </w:r>
    </w:p>
    <w:p w:rsidR="006674F5" w:rsidRPr="006674F5" w:rsidRDefault="00173A4B" w:rsidP="006674F5">
      <w:pPr>
        <w:shd w:val="clear" w:color="auto" w:fill="FFFFFF"/>
        <w:spacing w:after="0" w:line="240" w:lineRule="auto"/>
        <w:ind w:firstLine="567"/>
        <w:jc w:val="center"/>
        <w:rPr>
          <w:rFonts w:ascii="Times New Roman" w:hAnsi="Times New Roman"/>
          <w:color w:val="010101"/>
          <w:sz w:val="24"/>
          <w:szCs w:val="28"/>
        </w:rPr>
      </w:pPr>
      <w:r>
        <w:rPr>
          <w:rFonts w:ascii="Times New Roman" w:hAnsi="Times New Roman"/>
          <w:noProof/>
          <w:color w:val="010101"/>
          <w:sz w:val="24"/>
          <w:szCs w:val="28"/>
        </w:rPr>
        <w:lastRenderedPageBreak/>
        <w:drawing>
          <wp:inline distT="0" distB="0" distL="0" distR="0">
            <wp:extent cx="5905500" cy="3638550"/>
            <wp:effectExtent l="19050" t="0" r="0" b="0"/>
            <wp:docPr id="28" name="Рисунок 385" descr="СТРУКТУРА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СТРУКТУРА ДНК"/>
                    <pic:cNvPicPr>
                      <a:picLocks noChangeAspect="1" noChangeArrowheads="1"/>
                    </pic:cNvPicPr>
                  </pic:nvPicPr>
                  <pic:blipFill>
                    <a:blip r:embed="rId271"/>
                    <a:srcRect/>
                    <a:stretch>
                      <a:fillRect/>
                    </a:stretch>
                  </pic:blipFill>
                  <pic:spPr bwMode="auto">
                    <a:xfrm>
                      <a:off x="0" y="0"/>
                      <a:ext cx="5905500" cy="3638550"/>
                    </a:xfrm>
                    <a:prstGeom prst="rect">
                      <a:avLst/>
                    </a:prstGeom>
                    <a:noFill/>
                    <a:ln w="9525">
                      <a:noFill/>
                      <a:miter lim="800000"/>
                      <a:headEnd/>
                      <a:tailEnd/>
                    </a:ln>
                  </pic:spPr>
                </pic:pic>
              </a:graphicData>
            </a:graphic>
          </wp:inline>
        </w:drawing>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Прорыв случился, когда методы аналитической химии объединили с методами селективной обработки РНКазы, учтя особенности нуклеотидного основания РНК. Произошло это в 1965 году, когда Роберт Холли со своей ис</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тельс</w:t>
      </w:r>
      <w:r w:rsidRPr="006674F5">
        <w:rPr>
          <w:rFonts w:ascii="Times New Roman" w:hAnsi="Times New Roman"/>
          <w:color w:val="010101"/>
          <w:sz w:val="24"/>
          <w:szCs w:val="28"/>
        </w:rPr>
        <w:softHyphen/>
        <w:t>кой группой «прочли»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ность тРНК Saccharomyces cerevisiae. Они использовали метод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Фредерика Сенгера. Он основан на обнаружении фрагментов частичного расщепления, помеченных радиоактивным изотопом. Используя этот же метод, в 1972 году в лаборатории Уолтера Фирса смогли разобрать первую полную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ность кодирующего белок гена бактериофага MS2. Четыре года спустя удалось осуществить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ние его полного генома.</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Секвенирование ДНК: первое поколение</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Вот тогда и началась настоящая история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По</w:t>
      </w:r>
      <w:r w:rsidRPr="006674F5">
        <w:rPr>
          <w:rFonts w:ascii="Times New Roman" w:hAnsi="Times New Roman"/>
          <w:color w:val="010101"/>
          <w:sz w:val="24"/>
          <w:szCs w:val="28"/>
        </w:rPr>
        <w:softHyphen/>
        <w:t>спо</w:t>
      </w:r>
      <w:r w:rsidRPr="006674F5">
        <w:rPr>
          <w:rFonts w:ascii="Times New Roman" w:hAnsi="Times New Roman"/>
          <w:color w:val="010101"/>
          <w:sz w:val="24"/>
          <w:szCs w:val="28"/>
        </w:rPr>
        <w:softHyphen/>
        <w:t>соб</w:t>
      </w:r>
      <w:r w:rsidRPr="006674F5">
        <w:rPr>
          <w:rFonts w:ascii="Times New Roman" w:hAnsi="Times New Roman"/>
          <w:color w:val="010101"/>
          <w:sz w:val="24"/>
          <w:szCs w:val="28"/>
        </w:rPr>
        <w:softHyphen/>
        <w:t>ст</w:t>
      </w:r>
      <w:r w:rsidRPr="006674F5">
        <w:rPr>
          <w:rFonts w:ascii="Times New Roman" w:hAnsi="Times New Roman"/>
          <w:color w:val="010101"/>
          <w:sz w:val="24"/>
          <w:szCs w:val="28"/>
        </w:rPr>
        <w:softHyphen/>
        <w:t>во</w:t>
      </w:r>
      <w:r w:rsidRPr="006674F5">
        <w:rPr>
          <w:rFonts w:ascii="Times New Roman" w:hAnsi="Times New Roman"/>
          <w:color w:val="010101"/>
          <w:sz w:val="24"/>
          <w:szCs w:val="28"/>
        </w:rPr>
        <w:softHyphen/>
        <w:t>вал этому разработанный метод ректификации генома бактериофагов. Рэй Ву и Дейл Кайзер использовали наблюдение ко</w:t>
      </w:r>
      <w:r w:rsidRPr="006674F5">
        <w:rPr>
          <w:rFonts w:ascii="Times New Roman" w:hAnsi="Times New Roman"/>
          <w:color w:val="010101"/>
          <w:sz w:val="24"/>
          <w:szCs w:val="28"/>
        </w:rPr>
        <w:softHyphen/>
        <w:t>м</w:t>
      </w:r>
      <w:r w:rsidRPr="006674F5">
        <w:rPr>
          <w:rFonts w:ascii="Times New Roman" w:hAnsi="Times New Roman"/>
          <w:color w:val="010101"/>
          <w:sz w:val="24"/>
          <w:szCs w:val="28"/>
        </w:rPr>
        <w:softHyphen/>
        <w:t>пле</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тар</w:t>
      </w:r>
      <w:r w:rsidRPr="006674F5">
        <w:rPr>
          <w:rFonts w:ascii="Times New Roman" w:hAnsi="Times New Roman"/>
          <w:color w:val="010101"/>
          <w:sz w:val="24"/>
          <w:szCs w:val="28"/>
        </w:rPr>
        <w:softHyphen/>
        <w:t>нос</w:t>
      </w:r>
      <w:r w:rsidRPr="006674F5">
        <w:rPr>
          <w:rFonts w:ascii="Times New Roman" w:hAnsi="Times New Roman"/>
          <w:color w:val="010101"/>
          <w:sz w:val="24"/>
          <w:szCs w:val="28"/>
        </w:rPr>
        <w:softHyphen/>
        <w:t>ти нуклеотидных оснований. Они взяли ДНК-полимеразу, помечая концы ра</w:t>
      </w:r>
      <w:r w:rsidRPr="006674F5">
        <w:rPr>
          <w:rFonts w:ascii="Times New Roman" w:hAnsi="Times New Roman"/>
          <w:color w:val="010101"/>
          <w:sz w:val="24"/>
          <w:szCs w:val="28"/>
        </w:rPr>
        <w:softHyphen/>
        <w:t>дио</w:t>
      </w:r>
      <w:r w:rsidRPr="006674F5">
        <w:rPr>
          <w:rFonts w:ascii="Times New Roman" w:hAnsi="Times New Roman"/>
          <w:color w:val="010101"/>
          <w:sz w:val="24"/>
          <w:szCs w:val="28"/>
        </w:rPr>
        <w:softHyphen/>
        <w:t>ак</w:t>
      </w:r>
      <w:r w:rsidRPr="006674F5">
        <w:rPr>
          <w:rFonts w:ascii="Times New Roman" w:hAnsi="Times New Roman"/>
          <w:color w:val="010101"/>
          <w:sz w:val="24"/>
          <w:szCs w:val="28"/>
        </w:rPr>
        <w:softHyphen/>
        <w:t>тив</w:t>
      </w:r>
      <w:r w:rsidRPr="006674F5">
        <w:rPr>
          <w:rFonts w:ascii="Times New Roman" w:hAnsi="Times New Roman"/>
          <w:color w:val="010101"/>
          <w:sz w:val="24"/>
          <w:szCs w:val="28"/>
        </w:rPr>
        <w:softHyphen/>
        <w:t>ны</w:t>
      </w:r>
      <w:r w:rsidRPr="006674F5">
        <w:rPr>
          <w:rFonts w:ascii="Times New Roman" w:hAnsi="Times New Roman"/>
          <w:color w:val="010101"/>
          <w:sz w:val="24"/>
          <w:szCs w:val="28"/>
        </w:rPr>
        <w:softHyphen/>
        <w:t>ми нуклеотидами. Затем подобрали ком</w:t>
      </w:r>
      <w:r w:rsidRPr="006674F5">
        <w:rPr>
          <w:rFonts w:ascii="Times New Roman" w:hAnsi="Times New Roman"/>
          <w:color w:val="010101"/>
          <w:sz w:val="24"/>
          <w:szCs w:val="28"/>
        </w:rPr>
        <w:softHyphen/>
        <w:t>пле</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тар</w:t>
      </w:r>
      <w:r w:rsidRPr="006674F5">
        <w:rPr>
          <w:rFonts w:ascii="Times New Roman" w:hAnsi="Times New Roman"/>
          <w:color w:val="010101"/>
          <w:sz w:val="24"/>
          <w:szCs w:val="28"/>
        </w:rPr>
        <w:softHyphen/>
        <w:t>ные нуклеотиды для выведения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w:t>
      </w:r>
      <w:r w:rsidRPr="006674F5">
        <w:rPr>
          <w:rFonts w:ascii="Times New Roman" w:hAnsi="Times New Roman"/>
          <w:color w:val="010101"/>
          <w:sz w:val="24"/>
          <w:szCs w:val="28"/>
        </w:rPr>
        <w:softHyphen/>
        <w:t>ти. Всё это происходит незадолго до того, как этот метод будет доработан, и исследователи получат возможность определять порядок нуклеотидов на любом участке цепи. Тем не менее, определение оснований всё ещё ог</w:t>
      </w:r>
      <w:r w:rsidRPr="006674F5">
        <w:rPr>
          <w:rFonts w:ascii="Times New Roman" w:hAnsi="Times New Roman"/>
          <w:color w:val="010101"/>
          <w:sz w:val="24"/>
          <w:szCs w:val="28"/>
        </w:rPr>
        <w:softHyphen/>
        <w:t>ра</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чи</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лось короткими отрезками ДНК, а протокол исследований включал большое количество методов ана</w:t>
      </w:r>
      <w:r w:rsidRPr="006674F5">
        <w:rPr>
          <w:rFonts w:ascii="Times New Roman" w:hAnsi="Times New Roman"/>
          <w:color w:val="010101"/>
          <w:sz w:val="24"/>
          <w:szCs w:val="28"/>
        </w:rPr>
        <w:softHyphen/>
        <w:t>ли</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че</w:t>
      </w:r>
      <w:r w:rsidRPr="006674F5">
        <w:rPr>
          <w:rFonts w:ascii="Times New Roman" w:hAnsi="Times New Roman"/>
          <w:color w:val="010101"/>
          <w:sz w:val="24"/>
          <w:szCs w:val="28"/>
        </w:rPr>
        <w:softHyphen/>
        <w:t>ской химии и процедур фрак</w:t>
      </w:r>
      <w:r w:rsidRPr="006674F5">
        <w:rPr>
          <w:rFonts w:ascii="Times New Roman" w:hAnsi="Times New Roman"/>
          <w:color w:val="010101"/>
          <w:sz w:val="24"/>
          <w:szCs w:val="28"/>
        </w:rPr>
        <w:softHyphen/>
        <w:t>цио</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w:t>
      </w:r>
    </w:p>
    <w:p w:rsidR="006674F5" w:rsidRPr="006674F5" w:rsidRDefault="00173A4B" w:rsidP="006674F5">
      <w:pPr>
        <w:shd w:val="clear" w:color="auto" w:fill="FFFFFF"/>
        <w:spacing w:after="0" w:line="240" w:lineRule="auto"/>
        <w:ind w:firstLine="567"/>
        <w:jc w:val="center"/>
        <w:rPr>
          <w:rFonts w:ascii="Times New Roman" w:hAnsi="Times New Roman"/>
          <w:color w:val="010101"/>
          <w:sz w:val="24"/>
          <w:szCs w:val="28"/>
        </w:rPr>
      </w:pPr>
      <w:r>
        <w:rPr>
          <w:rFonts w:ascii="Times New Roman" w:hAnsi="Times New Roman"/>
          <w:noProof/>
          <w:color w:val="010101"/>
          <w:sz w:val="24"/>
          <w:szCs w:val="28"/>
        </w:rPr>
        <w:lastRenderedPageBreak/>
        <w:drawing>
          <wp:inline distT="0" distB="0" distL="0" distR="0">
            <wp:extent cx="5381625" cy="3819525"/>
            <wp:effectExtent l="19050" t="0" r="9525" b="0"/>
            <wp:docPr id="29" name="Рисунок 386" descr="СЕКВЕ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СЕКВЕНИРОВАНИЕ"/>
                    <pic:cNvPicPr>
                      <a:picLocks noChangeAspect="1" noChangeArrowheads="1"/>
                    </pic:cNvPicPr>
                  </pic:nvPicPr>
                  <pic:blipFill>
                    <a:blip r:embed="rId272"/>
                    <a:srcRect/>
                    <a:stretch>
                      <a:fillRect/>
                    </a:stretch>
                  </pic:blipFill>
                  <pic:spPr bwMode="auto">
                    <a:xfrm>
                      <a:off x="0" y="0"/>
                      <a:ext cx="5381625" cy="3819525"/>
                    </a:xfrm>
                    <a:prstGeom prst="rect">
                      <a:avLst/>
                    </a:prstGeom>
                    <a:noFill/>
                    <a:ln w="9525">
                      <a:noFill/>
                      <a:miter lim="800000"/>
                      <a:headEnd/>
                      <a:tailEnd/>
                    </a:ln>
                  </pic:spPr>
                </pic:pic>
              </a:graphicData>
            </a:graphic>
          </wp:inline>
        </w:drawing>
      </w:r>
    </w:p>
    <w:p w:rsidR="006674F5" w:rsidRPr="006674F5" w:rsidRDefault="006674F5" w:rsidP="006674F5">
      <w:pPr>
        <w:shd w:val="clear" w:color="auto" w:fill="FFFFFF"/>
        <w:spacing w:after="0" w:line="240" w:lineRule="auto"/>
        <w:ind w:firstLine="567"/>
        <w:jc w:val="center"/>
        <w:rPr>
          <w:rFonts w:ascii="Times New Roman" w:hAnsi="Times New Roman"/>
          <w:color w:val="010101"/>
          <w:sz w:val="24"/>
          <w:szCs w:val="28"/>
        </w:rPr>
      </w:pP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Следующим шагом было замещение двухмерного фрак</w:t>
      </w:r>
      <w:r w:rsidRPr="006674F5">
        <w:rPr>
          <w:rFonts w:ascii="Times New Roman" w:hAnsi="Times New Roman"/>
          <w:color w:val="010101"/>
          <w:sz w:val="24"/>
          <w:szCs w:val="28"/>
        </w:rPr>
        <w:softHyphen/>
        <w:t>цио</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на электрофорез в по</w:t>
      </w:r>
      <w:r w:rsidRPr="006674F5">
        <w:rPr>
          <w:rFonts w:ascii="Times New Roman" w:hAnsi="Times New Roman"/>
          <w:color w:val="010101"/>
          <w:sz w:val="24"/>
          <w:szCs w:val="28"/>
        </w:rPr>
        <w:softHyphen/>
        <w:t>ли</w:t>
      </w:r>
      <w:r w:rsidRPr="006674F5">
        <w:rPr>
          <w:rFonts w:ascii="Times New Roman" w:hAnsi="Times New Roman"/>
          <w:color w:val="010101"/>
          <w:sz w:val="24"/>
          <w:szCs w:val="28"/>
        </w:rPr>
        <w:softHyphen/>
        <w:t>ак</w:t>
      </w:r>
      <w:r w:rsidRPr="006674F5">
        <w:rPr>
          <w:rFonts w:ascii="Times New Roman" w:hAnsi="Times New Roman"/>
          <w:color w:val="010101"/>
          <w:sz w:val="24"/>
          <w:szCs w:val="28"/>
        </w:rPr>
        <w:softHyphen/>
        <w:t>ри</w:t>
      </w:r>
      <w:r w:rsidRPr="006674F5">
        <w:rPr>
          <w:rFonts w:ascii="Times New Roman" w:hAnsi="Times New Roman"/>
          <w:color w:val="010101"/>
          <w:sz w:val="24"/>
          <w:szCs w:val="28"/>
        </w:rPr>
        <w:softHyphen/>
        <w:t>ла</w:t>
      </w:r>
      <w:r w:rsidRPr="006674F5">
        <w:rPr>
          <w:rFonts w:ascii="Times New Roman" w:hAnsi="Times New Roman"/>
          <w:color w:val="010101"/>
          <w:sz w:val="24"/>
          <w:szCs w:val="28"/>
        </w:rPr>
        <w:softHyphen/>
        <w:t>мид</w:t>
      </w:r>
      <w:r w:rsidRPr="006674F5">
        <w:rPr>
          <w:rFonts w:ascii="Times New Roman" w:hAnsi="Times New Roman"/>
          <w:color w:val="010101"/>
          <w:sz w:val="24"/>
          <w:szCs w:val="28"/>
        </w:rPr>
        <w:softHyphen/>
        <w:t>ном геле. Этот способ в 1970 использовался в методе «плюс/минус» Алана Коулсона и Фредерика Сенгера, а так же в 1975 в методе химического расщепления Алана Максама и Вальтера Гилберта. Следует заметить, что, не смотря на использование в обоих случаях по</w:t>
      </w:r>
      <w:r w:rsidRPr="006674F5">
        <w:rPr>
          <w:rFonts w:ascii="Times New Roman" w:hAnsi="Times New Roman"/>
          <w:color w:val="010101"/>
          <w:sz w:val="24"/>
          <w:szCs w:val="28"/>
        </w:rPr>
        <w:softHyphen/>
        <w:t>ли</w:t>
      </w:r>
      <w:r w:rsidRPr="006674F5">
        <w:rPr>
          <w:rFonts w:ascii="Times New Roman" w:hAnsi="Times New Roman"/>
          <w:color w:val="010101"/>
          <w:sz w:val="24"/>
          <w:szCs w:val="28"/>
        </w:rPr>
        <w:softHyphen/>
        <w:t>ак</w:t>
      </w:r>
      <w:r w:rsidRPr="006674F5">
        <w:rPr>
          <w:rFonts w:ascii="Times New Roman" w:hAnsi="Times New Roman"/>
          <w:color w:val="010101"/>
          <w:sz w:val="24"/>
          <w:szCs w:val="28"/>
        </w:rPr>
        <w:softHyphen/>
        <w:t>ри</w:t>
      </w:r>
      <w:r w:rsidRPr="006674F5">
        <w:rPr>
          <w:rFonts w:ascii="Times New Roman" w:hAnsi="Times New Roman"/>
          <w:color w:val="010101"/>
          <w:sz w:val="24"/>
          <w:szCs w:val="28"/>
        </w:rPr>
        <w:softHyphen/>
        <w:t>ла</w:t>
      </w:r>
      <w:r w:rsidRPr="006674F5">
        <w:rPr>
          <w:rFonts w:ascii="Times New Roman" w:hAnsi="Times New Roman"/>
          <w:color w:val="010101"/>
          <w:sz w:val="24"/>
          <w:szCs w:val="28"/>
        </w:rPr>
        <w:softHyphen/>
        <w:t>мид</w:t>
      </w:r>
      <w:r w:rsidRPr="006674F5">
        <w:rPr>
          <w:rFonts w:ascii="Times New Roman" w:hAnsi="Times New Roman"/>
          <w:color w:val="010101"/>
          <w:sz w:val="24"/>
          <w:szCs w:val="28"/>
        </w:rPr>
        <w:softHyphen/>
        <w:t>но</w:t>
      </w:r>
      <w:r w:rsidRPr="006674F5">
        <w:rPr>
          <w:rFonts w:ascii="Times New Roman" w:hAnsi="Times New Roman"/>
          <w:color w:val="010101"/>
          <w:sz w:val="24"/>
          <w:szCs w:val="28"/>
        </w:rPr>
        <w:softHyphen/>
        <w:t>го геля, методы различаются. Но они оба являются прародителями настоящей техники се</w:t>
      </w:r>
      <w:r w:rsidRPr="006674F5">
        <w:rPr>
          <w:rFonts w:ascii="Times New Roman" w:hAnsi="Times New Roman"/>
          <w:color w:val="010101"/>
          <w:sz w:val="24"/>
          <w:szCs w:val="28"/>
        </w:rPr>
        <w:softHyphen/>
        <w:t>кве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Тем не менее, из-за своей простоты именно метод Сенгера стал ведущим и до сих пор является эталоном надёжности. Хотя его и используют относительно редко, поскольку он очень дорогой.</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Методы конкуренты</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В методе «плюс/минус» использовалось радиоактивное мечение и «испорченные буквы», в которых нет места для новых связей. Таким образом, в каждую пробирку клался определённый набор букв, а в итоге получались цепочки разной длины, на одном конце которой была радиоактивная метка, а на другом «испорченная буква», к которой ничего не могло присоединиться. Далее всё это «разгонялось» в геле, а затем рас</w:t>
      </w:r>
      <w:r w:rsidRPr="006674F5">
        <w:rPr>
          <w:rFonts w:ascii="Times New Roman" w:hAnsi="Times New Roman"/>
          <w:color w:val="010101"/>
          <w:sz w:val="24"/>
          <w:szCs w:val="28"/>
        </w:rPr>
        <w:softHyphen/>
        <w:t>кла</w:t>
      </w:r>
      <w:r w:rsidRPr="006674F5">
        <w:rPr>
          <w:rFonts w:ascii="Times New Roman" w:hAnsi="Times New Roman"/>
          <w:color w:val="010101"/>
          <w:sz w:val="24"/>
          <w:szCs w:val="28"/>
        </w:rPr>
        <w:softHyphen/>
        <w:t>ды</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лось на фотоплёнку, и ДНК собирался путём синтеза данных. Синтез возможен потому, что мы знаем, в какую пробирку какие буквы мы клали. Всё, что остаётся сделать исследователям, это подняться по «лестнице» и «прочесть» всю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ность ДНК.</w:t>
      </w:r>
    </w:p>
    <w:p w:rsidR="006674F5" w:rsidRPr="006674F5" w:rsidRDefault="00173A4B" w:rsidP="006674F5">
      <w:pPr>
        <w:shd w:val="clear" w:color="auto" w:fill="FFFFFF"/>
        <w:spacing w:after="0" w:line="240" w:lineRule="auto"/>
        <w:jc w:val="center"/>
        <w:rPr>
          <w:rFonts w:ascii="Times New Roman" w:hAnsi="Times New Roman"/>
          <w:color w:val="010101"/>
          <w:sz w:val="24"/>
          <w:szCs w:val="28"/>
        </w:rPr>
      </w:pPr>
      <w:r>
        <w:rPr>
          <w:rFonts w:ascii="Times New Roman" w:hAnsi="Times New Roman"/>
          <w:noProof/>
          <w:color w:val="010101"/>
          <w:sz w:val="24"/>
          <w:szCs w:val="28"/>
        </w:rPr>
        <w:lastRenderedPageBreak/>
        <w:drawing>
          <wp:inline distT="0" distB="0" distL="0" distR="0">
            <wp:extent cx="6229350" cy="9334500"/>
            <wp:effectExtent l="19050" t="0" r="0" b="0"/>
            <wp:docPr id="30" name="Рисунок 387" descr="СЕКВЕНИРОВАНИЕ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СЕКВЕНИРОВАНИЕ ДНК"/>
                    <pic:cNvPicPr>
                      <a:picLocks noChangeAspect="1" noChangeArrowheads="1"/>
                    </pic:cNvPicPr>
                  </pic:nvPicPr>
                  <pic:blipFill>
                    <a:blip r:embed="rId273"/>
                    <a:srcRect/>
                    <a:stretch>
                      <a:fillRect/>
                    </a:stretch>
                  </pic:blipFill>
                  <pic:spPr bwMode="auto">
                    <a:xfrm>
                      <a:off x="0" y="0"/>
                      <a:ext cx="6229350" cy="9334500"/>
                    </a:xfrm>
                    <a:prstGeom prst="rect">
                      <a:avLst/>
                    </a:prstGeom>
                    <a:noFill/>
                    <a:ln w="9525">
                      <a:noFill/>
                      <a:miter lim="800000"/>
                      <a:headEnd/>
                      <a:tailEnd/>
                    </a:ln>
                  </pic:spPr>
                </pic:pic>
              </a:graphicData>
            </a:graphic>
          </wp:inline>
        </w:drawing>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lastRenderedPageBreak/>
        <w:t>Метод секвенирования ДНК Максама–Гилберта предполагает разделение по</w:t>
      </w:r>
      <w:r w:rsidRPr="006674F5">
        <w:rPr>
          <w:rFonts w:ascii="Times New Roman" w:hAnsi="Times New Roman"/>
          <w:color w:val="010101"/>
          <w:sz w:val="24"/>
          <w:szCs w:val="28"/>
        </w:rPr>
        <w:softHyphen/>
        <w:t>ли</w:t>
      </w:r>
      <w:r w:rsidRPr="006674F5">
        <w:rPr>
          <w:rFonts w:ascii="Times New Roman" w:hAnsi="Times New Roman"/>
          <w:color w:val="010101"/>
          <w:sz w:val="24"/>
          <w:szCs w:val="28"/>
        </w:rPr>
        <w:softHyphen/>
        <w:t>нук</w:t>
      </w:r>
      <w:r w:rsidRPr="006674F5">
        <w:rPr>
          <w:rFonts w:ascii="Times New Roman" w:hAnsi="Times New Roman"/>
          <w:color w:val="010101"/>
          <w:sz w:val="24"/>
          <w:szCs w:val="28"/>
        </w:rPr>
        <w:softHyphen/>
        <w:t>лео</w:t>
      </w:r>
      <w:r w:rsidRPr="006674F5">
        <w:rPr>
          <w:rFonts w:ascii="Times New Roman" w:hAnsi="Times New Roman"/>
          <w:color w:val="010101"/>
          <w:sz w:val="24"/>
          <w:szCs w:val="28"/>
        </w:rPr>
        <w:softHyphen/>
        <w:t>тид</w:t>
      </w:r>
      <w:r w:rsidRPr="006674F5">
        <w:rPr>
          <w:rFonts w:ascii="Times New Roman" w:hAnsi="Times New Roman"/>
          <w:color w:val="010101"/>
          <w:sz w:val="24"/>
          <w:szCs w:val="28"/>
        </w:rPr>
        <w:softHyphen/>
        <w:t>ной цепи на фрагменты с помощью химического расщепления. Расщепления осу</w:t>
      </w:r>
      <w:r w:rsidRPr="006674F5">
        <w:rPr>
          <w:rFonts w:ascii="Times New Roman" w:hAnsi="Times New Roman"/>
          <w:color w:val="010101"/>
          <w:sz w:val="24"/>
          <w:szCs w:val="28"/>
        </w:rPr>
        <w:softHyphen/>
        <w:t>щест</w:t>
      </w:r>
      <w:r w:rsidRPr="006674F5">
        <w:rPr>
          <w:rFonts w:ascii="Times New Roman" w:hAnsi="Times New Roman"/>
          <w:color w:val="010101"/>
          <w:sz w:val="24"/>
          <w:szCs w:val="28"/>
        </w:rPr>
        <w:softHyphen/>
        <w:t>вля</w:t>
      </w:r>
      <w:r w:rsidRPr="006674F5">
        <w:rPr>
          <w:rFonts w:ascii="Times New Roman" w:hAnsi="Times New Roman"/>
          <w:color w:val="010101"/>
          <w:sz w:val="24"/>
          <w:szCs w:val="28"/>
        </w:rPr>
        <w:softHyphen/>
        <w:t>ет</w:t>
      </w:r>
      <w:r w:rsidRPr="006674F5">
        <w:rPr>
          <w:rFonts w:ascii="Times New Roman" w:hAnsi="Times New Roman"/>
          <w:color w:val="010101"/>
          <w:sz w:val="24"/>
          <w:szCs w:val="28"/>
        </w:rPr>
        <w:softHyphen/>
        <w:t>ся по определённым основаниям нуклеотидов, поэтому после «разгонки» в геле и определения длины фрагментов, можно определить положение меченых нуклеотидов. И в итоге собрать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ность ДНК. Тем не менее, первое полное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ние ДНК бактериофага φX174 удалось осуществить именно Сенгеру (в 1980 году Гилберт и Сенгер получили Нобелевскую премию). И именно метод Сенгера сыграл решающую роль в развитии технологии секвенирования ДНК.</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Автоматизация</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Метод Сенгера был в дальнейшем доработан. Во-первых, ра</w:t>
      </w:r>
      <w:r w:rsidRPr="006674F5">
        <w:rPr>
          <w:rFonts w:ascii="Times New Roman" w:hAnsi="Times New Roman"/>
          <w:color w:val="010101"/>
          <w:sz w:val="24"/>
          <w:szCs w:val="28"/>
        </w:rPr>
        <w:softHyphen/>
        <w:t>дио</w:t>
      </w:r>
      <w:r w:rsidRPr="006674F5">
        <w:rPr>
          <w:rFonts w:ascii="Times New Roman" w:hAnsi="Times New Roman"/>
          <w:color w:val="010101"/>
          <w:sz w:val="24"/>
          <w:szCs w:val="28"/>
        </w:rPr>
        <w:softHyphen/>
        <w:t>ак</w:t>
      </w:r>
      <w:r w:rsidRPr="006674F5">
        <w:rPr>
          <w:rFonts w:ascii="Times New Roman" w:hAnsi="Times New Roman"/>
          <w:color w:val="010101"/>
          <w:sz w:val="24"/>
          <w:szCs w:val="28"/>
        </w:rPr>
        <w:softHyphen/>
        <w:t>тив</w:t>
      </w:r>
      <w:r w:rsidRPr="006674F5">
        <w:rPr>
          <w:rFonts w:ascii="Times New Roman" w:hAnsi="Times New Roman"/>
          <w:color w:val="010101"/>
          <w:sz w:val="24"/>
          <w:szCs w:val="28"/>
        </w:rPr>
        <w:softHyphen/>
        <w:t>ную метку заменили на флуо</w:t>
      </w:r>
      <w:r w:rsidRPr="006674F5">
        <w:rPr>
          <w:rFonts w:ascii="Times New Roman" w:hAnsi="Times New Roman"/>
          <w:color w:val="010101"/>
          <w:sz w:val="24"/>
          <w:szCs w:val="28"/>
        </w:rPr>
        <w:softHyphen/>
        <w:t>рес</w:t>
      </w:r>
      <w:r w:rsidRPr="006674F5">
        <w:rPr>
          <w:rFonts w:ascii="Times New Roman" w:hAnsi="Times New Roman"/>
          <w:color w:val="010101"/>
          <w:sz w:val="24"/>
          <w:szCs w:val="28"/>
        </w:rPr>
        <w:softHyphen/>
        <w:t>цент</w:t>
      </w:r>
      <w:r w:rsidRPr="006674F5">
        <w:rPr>
          <w:rFonts w:ascii="Times New Roman" w:hAnsi="Times New Roman"/>
          <w:color w:val="010101"/>
          <w:sz w:val="24"/>
          <w:szCs w:val="28"/>
        </w:rPr>
        <w:softHyphen/>
        <w:t>ную, во-вторых, внедрили методологию капиллярного электрофореза. Всё это позволило ав</w:t>
      </w:r>
      <w:r w:rsidRPr="006674F5">
        <w:rPr>
          <w:rFonts w:ascii="Times New Roman" w:hAnsi="Times New Roman"/>
          <w:color w:val="010101"/>
          <w:sz w:val="24"/>
          <w:szCs w:val="28"/>
        </w:rPr>
        <w:softHyphen/>
        <w:t>то</w:t>
      </w:r>
      <w:r w:rsidRPr="006674F5">
        <w:rPr>
          <w:rFonts w:ascii="Times New Roman" w:hAnsi="Times New Roman"/>
          <w:color w:val="010101"/>
          <w:sz w:val="24"/>
          <w:szCs w:val="28"/>
        </w:rPr>
        <w:softHyphen/>
        <w:t>ма</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зи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вать процесс, внедрив технические устройства для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Но машины для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первого поколения не позволяли анализировать длинные фрагменты генома, поэтому был разработан «метод дробовика». Этот метод предполагал клонирование фрагментов ДНК, которые потом собирались в силиконе в одну длинную непрерывную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ность. Затем всё это «вылилось» в дидезокси-метод секвенирования с ис</w:t>
      </w:r>
      <w:r w:rsidRPr="006674F5">
        <w:rPr>
          <w:rFonts w:ascii="Times New Roman" w:hAnsi="Times New Roman"/>
          <w:color w:val="010101"/>
          <w:sz w:val="24"/>
          <w:szCs w:val="28"/>
        </w:rPr>
        <w:softHyphen/>
        <w:t>поль</w:t>
      </w:r>
      <w:r w:rsidRPr="006674F5">
        <w:rPr>
          <w:rFonts w:ascii="Times New Roman" w:hAnsi="Times New Roman"/>
          <w:color w:val="010101"/>
          <w:sz w:val="24"/>
          <w:szCs w:val="28"/>
        </w:rPr>
        <w:softHyphen/>
        <w:t>зо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ем таких устройств, как ABI PRISM, разработанных Лероем Худом.</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color w:val="C02428"/>
          <w:sz w:val="24"/>
          <w:szCs w:val="28"/>
        </w:rPr>
      </w:pPr>
      <w:r w:rsidRPr="006674F5">
        <w:rPr>
          <w:rFonts w:ascii="Times New Roman" w:hAnsi="Times New Roman"/>
          <w:b/>
          <w:bCs/>
          <w:color w:val="C02428"/>
          <w:sz w:val="24"/>
          <w:szCs w:val="28"/>
        </w:rPr>
        <w:t>Второе поколение ДНК секвенаторов</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Наряду с дидезокси-секвенированием развивалось так же пи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ние ДНК. Оно получило такое название в результате использования пирофосфата для определения по</w:t>
      </w:r>
      <w:r w:rsidRPr="006674F5">
        <w:rPr>
          <w:rFonts w:ascii="Times New Roman" w:hAnsi="Times New Roman"/>
          <w:color w:val="010101"/>
          <w:sz w:val="24"/>
          <w:szCs w:val="28"/>
        </w:rPr>
        <w:softHyphen/>
        <w:t>сле</w:t>
      </w:r>
      <w:r w:rsidRPr="006674F5">
        <w:rPr>
          <w:rFonts w:ascii="Times New Roman" w:hAnsi="Times New Roman"/>
          <w:color w:val="010101"/>
          <w:sz w:val="24"/>
          <w:szCs w:val="28"/>
        </w:rPr>
        <w:softHyphen/>
        <w:t>до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w:t>
      </w:r>
      <w:r w:rsidRPr="006674F5">
        <w:rPr>
          <w:rFonts w:ascii="Times New Roman" w:hAnsi="Times New Roman"/>
          <w:color w:val="010101"/>
          <w:sz w:val="24"/>
          <w:szCs w:val="28"/>
        </w:rPr>
        <w:softHyphen/>
        <w:t>ти ДНК. Суть принципа заключается в использовании АТФ-сульфатазы для прихождения пирофосфата в аде</w:t>
      </w:r>
      <w:r w:rsidRPr="006674F5">
        <w:rPr>
          <w:rFonts w:ascii="Times New Roman" w:hAnsi="Times New Roman"/>
          <w:color w:val="010101"/>
          <w:sz w:val="24"/>
          <w:szCs w:val="28"/>
        </w:rPr>
        <w:softHyphen/>
        <w:t>но</w:t>
      </w:r>
      <w:r w:rsidRPr="006674F5">
        <w:rPr>
          <w:rFonts w:ascii="Times New Roman" w:hAnsi="Times New Roman"/>
          <w:color w:val="010101"/>
          <w:sz w:val="24"/>
          <w:szCs w:val="28"/>
        </w:rPr>
        <w:softHyphen/>
        <w:t>зин</w:t>
      </w:r>
      <w:r w:rsidRPr="006674F5">
        <w:rPr>
          <w:rFonts w:ascii="Times New Roman" w:hAnsi="Times New Roman"/>
          <w:color w:val="010101"/>
          <w:sz w:val="24"/>
          <w:szCs w:val="28"/>
        </w:rPr>
        <w:softHyphen/>
        <w:t>три</w:t>
      </w:r>
      <w:r w:rsidRPr="006674F5">
        <w:rPr>
          <w:rFonts w:ascii="Times New Roman" w:hAnsi="Times New Roman"/>
          <w:color w:val="010101"/>
          <w:sz w:val="24"/>
          <w:szCs w:val="28"/>
        </w:rPr>
        <w:softHyphen/>
        <w:t>фос</w:t>
      </w:r>
      <w:r w:rsidRPr="006674F5">
        <w:rPr>
          <w:rFonts w:ascii="Times New Roman" w:hAnsi="Times New Roman"/>
          <w:color w:val="010101"/>
          <w:sz w:val="24"/>
          <w:szCs w:val="28"/>
        </w:rPr>
        <w:softHyphen/>
        <w:t>фор</w:t>
      </w:r>
      <w:r w:rsidRPr="006674F5">
        <w:rPr>
          <w:rFonts w:ascii="Times New Roman" w:hAnsi="Times New Roman"/>
          <w:color w:val="010101"/>
          <w:sz w:val="24"/>
          <w:szCs w:val="28"/>
        </w:rPr>
        <w:softHyphen/>
        <w:t>ную кислоту (АТФ), которая используется в качестве субстрата люциферазы. В результате происходит вспышка света, мощность которой пропорциональна количеству пирофосфата. У этого метода есть преимущество. Он позволяет использовать натуральные нуклеотиды и наблюдать результат в реальном времени. Тем не менее, есть и трудности. Яркость вспышки позволяет определить длину гомополимера, но точность определения нуклеотидов оставляет желать лучшего.</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Пиросеквенирование</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Патент на пиросеквенирование получила компания «Life Sciences», в результате чего она стала первой успешной коммерческой компанией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нового поколения (СНП). Главной особенностью данной технологии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является быстрота и дешевизна. Она позволяет обрабатывать огромные объёмы данных. ДНК фраг</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ру</w:t>
      </w:r>
      <w:r w:rsidRPr="006674F5">
        <w:rPr>
          <w:rFonts w:ascii="Times New Roman" w:hAnsi="Times New Roman"/>
          <w:color w:val="010101"/>
          <w:sz w:val="24"/>
          <w:szCs w:val="28"/>
        </w:rPr>
        <w:softHyphen/>
        <w:t>ет</w:t>
      </w:r>
      <w:r w:rsidRPr="006674F5">
        <w:rPr>
          <w:rFonts w:ascii="Times New Roman" w:hAnsi="Times New Roman"/>
          <w:color w:val="010101"/>
          <w:sz w:val="24"/>
          <w:szCs w:val="28"/>
        </w:rPr>
        <w:softHyphen/>
        <w:t>ся на кусочки по 300–500 пар оснований, затем, при помощи оли</w:t>
      </w:r>
      <w:r w:rsidRPr="006674F5">
        <w:rPr>
          <w:rFonts w:ascii="Times New Roman" w:hAnsi="Times New Roman"/>
          <w:color w:val="010101"/>
          <w:sz w:val="24"/>
          <w:szCs w:val="28"/>
        </w:rPr>
        <w:softHyphen/>
        <w:t>го</w:t>
      </w:r>
      <w:r w:rsidRPr="006674F5">
        <w:rPr>
          <w:rFonts w:ascii="Times New Roman" w:hAnsi="Times New Roman"/>
          <w:color w:val="010101"/>
          <w:sz w:val="24"/>
          <w:szCs w:val="28"/>
        </w:rPr>
        <w:softHyphen/>
        <w:t>нук</w:t>
      </w:r>
      <w:r w:rsidRPr="006674F5">
        <w:rPr>
          <w:rFonts w:ascii="Times New Roman" w:hAnsi="Times New Roman"/>
          <w:color w:val="010101"/>
          <w:sz w:val="24"/>
          <w:szCs w:val="28"/>
        </w:rPr>
        <w:softHyphen/>
        <w:t>лео</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да, цепи прилипают к пластиковым бусинам. Причём к каждой бусине прилипает лишь одна цепочка!</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Бусина затем попадает в капельку масла, содержащую смесь для реализации полимеразной цепной реакции (ПЦР), происходящей в каждой отдельной капельке эмульсии (эПЦР). В результате происходит амплификация ДНК, то есть, клонирование, после чего эмульсия разрушается, а вновь созданные в ходе ПЦР двуцепочечные фрагменты ДНК разделяются, и бусины, несущие одноцепочечные копии ДНК-матрицы, помещаются в лунки «предметного стекла». Каждая лунка такого слайда образует отдельный пиколитровый «реактор», в котором и будет происходить реакция секвенирования.</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Эта установка способна производить считывание около 400–500 пар оснований для миллионов или около того скважин, которые, как ожидается, будут содержать подходящие клонированные бусины. Эта параллелизация и привела к росту про</w:t>
      </w:r>
      <w:r w:rsidRPr="006674F5">
        <w:rPr>
          <w:rFonts w:ascii="Times New Roman" w:hAnsi="Times New Roman"/>
          <w:color w:val="010101"/>
          <w:sz w:val="24"/>
          <w:szCs w:val="28"/>
        </w:rPr>
        <w:softHyphen/>
        <w:t>из</w:t>
      </w:r>
      <w:r w:rsidRPr="006674F5">
        <w:rPr>
          <w:rFonts w:ascii="Times New Roman" w:hAnsi="Times New Roman"/>
          <w:color w:val="010101"/>
          <w:sz w:val="24"/>
          <w:szCs w:val="28"/>
        </w:rPr>
        <w:softHyphen/>
        <w:t>во</w:t>
      </w:r>
      <w:r w:rsidRPr="006674F5">
        <w:rPr>
          <w:rFonts w:ascii="Times New Roman" w:hAnsi="Times New Roman"/>
          <w:color w:val="010101"/>
          <w:sz w:val="24"/>
          <w:szCs w:val="28"/>
        </w:rPr>
        <w:softHyphen/>
        <w:t>ди</w:t>
      </w:r>
      <w:r w:rsidRPr="006674F5">
        <w:rPr>
          <w:rFonts w:ascii="Times New Roman" w:hAnsi="Times New Roman"/>
          <w:color w:val="010101"/>
          <w:sz w:val="24"/>
          <w:szCs w:val="28"/>
        </w:rPr>
        <w:softHyphen/>
        <w:t>тель</w:t>
      </w:r>
      <w:r w:rsidRPr="006674F5">
        <w:rPr>
          <w:rFonts w:ascii="Times New Roman" w:hAnsi="Times New Roman"/>
          <w:color w:val="010101"/>
          <w:sz w:val="24"/>
          <w:szCs w:val="28"/>
        </w:rPr>
        <w:softHyphen/>
        <w:t>нос</w:t>
      </w:r>
      <w:r w:rsidRPr="006674F5">
        <w:rPr>
          <w:rFonts w:ascii="Times New Roman" w:hAnsi="Times New Roman"/>
          <w:color w:val="010101"/>
          <w:sz w:val="24"/>
          <w:szCs w:val="28"/>
        </w:rPr>
        <w:softHyphen/>
        <w:t xml:space="preserve">ти технологии. </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 xml:space="preserve">Например, исследователи смогли с её помощью намного быстрее «прочитать» геном пионера секвенирования ДНК Джеймса Уотсона, чем при использовании секвенсора Sanger командой Крейга Вентера. И именно эта высокая скорость обработки данных </w:t>
      </w:r>
      <w:r w:rsidRPr="006674F5">
        <w:rPr>
          <w:rFonts w:ascii="Times New Roman" w:hAnsi="Times New Roman"/>
          <w:color w:val="010101"/>
          <w:sz w:val="24"/>
          <w:szCs w:val="28"/>
        </w:rPr>
        <w:lastRenderedPageBreak/>
        <w:t>сделала технологию доступной для широкого потребителя. Причём новая машина 454 GS FLX ещё более эффективна, чем их старая модель GS 20.</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Секвенирование Solexa</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Параллельно создаются другие методы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наиболее заметным из которых является Solexa, приобретённый Illumina. Суть метода заключается в следующем. К обоим концам предварительно фраг</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ван</w:t>
      </w:r>
      <w:r w:rsidRPr="006674F5">
        <w:rPr>
          <w:rFonts w:ascii="Times New Roman" w:hAnsi="Times New Roman"/>
          <w:color w:val="010101"/>
          <w:sz w:val="24"/>
          <w:szCs w:val="28"/>
        </w:rPr>
        <w:softHyphen/>
        <w:t>ной ДНК лигируют адаптеры, необходимые для ПЦР и последующего секвенирования на молекулярных кластерах. Полученные ДНК-библиотеки иммобилизуют на поверхности проточной ячейки, где и проводят циклический процесс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Реакционная смесь для синтеза ком</w:t>
      </w:r>
      <w:r w:rsidRPr="006674F5">
        <w:rPr>
          <w:rFonts w:ascii="Times New Roman" w:hAnsi="Times New Roman"/>
          <w:color w:val="010101"/>
          <w:sz w:val="24"/>
          <w:szCs w:val="28"/>
        </w:rPr>
        <w:softHyphen/>
        <w:t>пле</w:t>
      </w:r>
      <w:r w:rsidRPr="006674F5">
        <w:rPr>
          <w:rFonts w:ascii="Times New Roman" w:hAnsi="Times New Roman"/>
          <w:color w:val="010101"/>
          <w:sz w:val="24"/>
          <w:szCs w:val="28"/>
        </w:rPr>
        <w:softHyphen/>
        <w:t>мен</w:t>
      </w:r>
      <w:r w:rsidRPr="006674F5">
        <w:rPr>
          <w:rFonts w:ascii="Times New Roman" w:hAnsi="Times New Roman"/>
          <w:color w:val="010101"/>
          <w:sz w:val="24"/>
          <w:szCs w:val="28"/>
        </w:rPr>
        <w:softHyphen/>
        <w:t>тар</w:t>
      </w:r>
      <w:r w:rsidRPr="006674F5">
        <w:rPr>
          <w:rFonts w:ascii="Times New Roman" w:hAnsi="Times New Roman"/>
          <w:color w:val="010101"/>
          <w:sz w:val="24"/>
          <w:szCs w:val="28"/>
        </w:rPr>
        <w:softHyphen/>
        <w:t>ной ДНК подается на поверхность проточной ячейки и содержит ферменты, оли</w:t>
      </w:r>
      <w:r w:rsidRPr="006674F5">
        <w:rPr>
          <w:rFonts w:ascii="Times New Roman" w:hAnsi="Times New Roman"/>
          <w:color w:val="010101"/>
          <w:sz w:val="24"/>
          <w:szCs w:val="28"/>
        </w:rPr>
        <w:softHyphen/>
        <w:t>го</w:t>
      </w:r>
      <w:r w:rsidRPr="006674F5">
        <w:rPr>
          <w:rFonts w:ascii="Times New Roman" w:hAnsi="Times New Roman"/>
          <w:color w:val="010101"/>
          <w:sz w:val="24"/>
          <w:szCs w:val="28"/>
        </w:rPr>
        <w:softHyphen/>
        <w:t>ну</w:t>
      </w:r>
      <w:r w:rsidRPr="006674F5">
        <w:rPr>
          <w:rFonts w:ascii="Times New Roman" w:hAnsi="Times New Roman"/>
          <w:color w:val="010101"/>
          <w:sz w:val="24"/>
          <w:szCs w:val="28"/>
        </w:rPr>
        <w:softHyphen/>
        <w:t>клео</w:t>
      </w:r>
      <w:r w:rsidRPr="006674F5">
        <w:rPr>
          <w:rFonts w:ascii="Times New Roman" w:hAnsi="Times New Roman"/>
          <w:color w:val="010101"/>
          <w:sz w:val="24"/>
          <w:szCs w:val="28"/>
        </w:rPr>
        <w:softHyphen/>
        <w:t>ти</w:t>
      </w:r>
      <w:r w:rsidRPr="006674F5">
        <w:rPr>
          <w:rFonts w:ascii="Times New Roman" w:hAnsi="Times New Roman"/>
          <w:color w:val="010101"/>
          <w:sz w:val="24"/>
          <w:szCs w:val="28"/>
        </w:rPr>
        <w:softHyphen/>
        <w:t>ды, а также четыре типа флуоресцентно меченых дез</w:t>
      </w:r>
      <w:r w:rsidRPr="006674F5">
        <w:rPr>
          <w:rFonts w:ascii="Times New Roman" w:hAnsi="Times New Roman"/>
          <w:color w:val="010101"/>
          <w:sz w:val="24"/>
          <w:szCs w:val="28"/>
        </w:rPr>
        <w:softHyphen/>
        <w:t>ок</w:t>
      </w:r>
      <w:r w:rsidRPr="006674F5">
        <w:rPr>
          <w:rFonts w:ascii="Times New Roman" w:hAnsi="Times New Roman"/>
          <w:color w:val="010101"/>
          <w:sz w:val="24"/>
          <w:szCs w:val="28"/>
        </w:rPr>
        <w:softHyphen/>
        <w:t>си</w:t>
      </w:r>
      <w:r w:rsidRPr="006674F5">
        <w:rPr>
          <w:rFonts w:ascii="Times New Roman" w:hAnsi="Times New Roman"/>
          <w:color w:val="010101"/>
          <w:sz w:val="24"/>
          <w:szCs w:val="28"/>
        </w:rPr>
        <w:softHyphen/>
        <w:t>нук</w:t>
      </w:r>
      <w:r w:rsidRPr="006674F5">
        <w:rPr>
          <w:rFonts w:ascii="Times New Roman" w:hAnsi="Times New Roman"/>
          <w:color w:val="010101"/>
          <w:sz w:val="24"/>
          <w:szCs w:val="28"/>
        </w:rPr>
        <w:softHyphen/>
        <w:t>лео</w:t>
      </w:r>
      <w:r w:rsidRPr="006674F5">
        <w:rPr>
          <w:rFonts w:ascii="Times New Roman" w:hAnsi="Times New Roman"/>
          <w:color w:val="010101"/>
          <w:sz w:val="24"/>
          <w:szCs w:val="28"/>
        </w:rPr>
        <w:softHyphen/>
        <w:t>зид</w:t>
      </w:r>
      <w:r w:rsidRPr="006674F5">
        <w:rPr>
          <w:rFonts w:ascii="Times New Roman" w:hAnsi="Times New Roman"/>
          <w:color w:val="010101"/>
          <w:sz w:val="24"/>
          <w:szCs w:val="28"/>
        </w:rPr>
        <w:softHyphen/>
        <w:t>три</w:t>
      </w:r>
      <w:r w:rsidRPr="006674F5">
        <w:rPr>
          <w:rFonts w:ascii="Times New Roman" w:hAnsi="Times New Roman"/>
          <w:color w:val="010101"/>
          <w:sz w:val="24"/>
          <w:szCs w:val="28"/>
        </w:rPr>
        <w:softHyphen/>
        <w:t>фос</w:t>
      </w:r>
      <w:r w:rsidRPr="006674F5">
        <w:rPr>
          <w:rFonts w:ascii="Times New Roman" w:hAnsi="Times New Roman"/>
          <w:color w:val="010101"/>
          <w:sz w:val="24"/>
          <w:szCs w:val="28"/>
        </w:rPr>
        <w:softHyphen/>
        <w:t>фа</w:t>
      </w:r>
      <w:r w:rsidRPr="006674F5">
        <w:rPr>
          <w:rFonts w:ascii="Times New Roman" w:hAnsi="Times New Roman"/>
          <w:color w:val="010101"/>
          <w:sz w:val="24"/>
          <w:szCs w:val="28"/>
        </w:rPr>
        <w:softHyphen/>
        <w:t>тов. После включения в синтезируемую цепь ДНК нуклеотида-терминатора, тип включенного нуклеотида и его положение идентифицируют с помощью ПЗС-матрицы. Затем терминирующая группа и флуо</w:t>
      </w:r>
      <w:r w:rsidRPr="006674F5">
        <w:rPr>
          <w:rFonts w:ascii="Times New Roman" w:hAnsi="Times New Roman"/>
          <w:color w:val="010101"/>
          <w:sz w:val="24"/>
          <w:szCs w:val="28"/>
        </w:rPr>
        <w:softHyphen/>
        <w:t>рес</w:t>
      </w:r>
      <w:r w:rsidRPr="006674F5">
        <w:rPr>
          <w:rFonts w:ascii="Times New Roman" w:hAnsi="Times New Roman"/>
          <w:color w:val="010101"/>
          <w:sz w:val="24"/>
          <w:szCs w:val="28"/>
        </w:rPr>
        <w:softHyphen/>
        <w:t>цент</w:t>
      </w:r>
      <w:r w:rsidRPr="006674F5">
        <w:rPr>
          <w:rFonts w:ascii="Times New Roman" w:hAnsi="Times New Roman"/>
          <w:color w:val="010101"/>
          <w:sz w:val="24"/>
          <w:szCs w:val="28"/>
        </w:rPr>
        <w:softHyphen/>
        <w:t>ная краска отщепляются от нуклеотида, и цикл синтеза повторяется. Эта серия шагов продолжается определенное количество раз, число которых задает пользователь</w:t>
      </w:r>
    </w:p>
    <w:p w:rsidR="006674F5" w:rsidRPr="006674F5" w:rsidRDefault="006674F5" w:rsidP="006674F5">
      <w:pPr>
        <w:shd w:val="clear" w:color="auto" w:fill="FFFFFF"/>
        <w:spacing w:after="0" w:line="240" w:lineRule="auto"/>
        <w:ind w:firstLine="567"/>
        <w:jc w:val="both"/>
        <w:outlineLvl w:val="2"/>
        <w:rPr>
          <w:rFonts w:ascii="Times New Roman" w:hAnsi="Times New Roman"/>
          <w:b/>
          <w:bCs/>
          <w:color w:val="C02428"/>
          <w:sz w:val="24"/>
          <w:szCs w:val="28"/>
        </w:rPr>
      </w:pPr>
      <w:r w:rsidRPr="006674F5">
        <w:rPr>
          <w:rFonts w:ascii="Times New Roman" w:hAnsi="Times New Roman"/>
          <w:b/>
          <w:bCs/>
          <w:color w:val="C02428"/>
          <w:sz w:val="24"/>
          <w:szCs w:val="28"/>
        </w:rPr>
        <w:t>Секвенирование SOLiD</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Рынок секвенсоров очень динамичен, поэтому множество разных аппаратов было создано и кануло в Лету. Наиболее заметной альтернативой является SOLiD, которой сначала занималась компания Applied Biosystems, а потом Life Technologies. Данная технология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использует не синтез, а лигирование. Именно поэтому она не может достичь такой же длины и глубины «чтения» генетического кода, как Solexa, но из-за своей цены она остаётся конкурентно способной. Так же заметной технологией лигирования стали «ДНК наношарики» компании Complete Genomic.</w:t>
      </w:r>
    </w:p>
    <w:p w:rsidR="006674F5" w:rsidRPr="006674F5" w:rsidRDefault="006674F5" w:rsidP="006674F5">
      <w:pPr>
        <w:shd w:val="clear" w:color="auto" w:fill="FFFFFF"/>
        <w:spacing w:after="0" w:line="240" w:lineRule="auto"/>
        <w:ind w:firstLine="567"/>
        <w:jc w:val="both"/>
        <w:outlineLvl w:val="1"/>
        <w:rPr>
          <w:rFonts w:ascii="Times New Roman" w:hAnsi="Times New Roman"/>
          <w:b/>
          <w:bCs/>
          <w:color w:val="C02428"/>
          <w:sz w:val="24"/>
          <w:szCs w:val="28"/>
        </w:rPr>
      </w:pPr>
      <w:r w:rsidRPr="006674F5">
        <w:rPr>
          <w:rFonts w:ascii="Times New Roman" w:hAnsi="Times New Roman"/>
          <w:b/>
          <w:bCs/>
          <w:color w:val="C02428"/>
          <w:sz w:val="24"/>
          <w:szCs w:val="28"/>
        </w:rPr>
        <w:t>Третье поколение секвенсоров</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 xml:space="preserve">Существует немало споров о том, как отличать разные поколения секвенсоров, какие признаки следует учитывать и как их группировать. Особенно много трудностей вызывает отделение аппаратов третьего поколения от второго. Мы под третьим поколением понимаем те устройства, которые способны секвенировать отдельную молекулу. Все предыдущие поколения нуждались в амплификации. Секвенсоры третьего поколения нет. Первая такая технология была разработана лабораторией Stephen Quake. </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Их технология похожа на Solexa, но в ней используются обратимые флуо</w:t>
      </w:r>
      <w:r w:rsidRPr="006674F5">
        <w:rPr>
          <w:rFonts w:ascii="Times New Roman" w:hAnsi="Times New Roman"/>
          <w:color w:val="010101"/>
          <w:sz w:val="24"/>
          <w:szCs w:val="28"/>
        </w:rPr>
        <w:softHyphen/>
        <w:t>рес</w:t>
      </w:r>
      <w:r w:rsidRPr="006674F5">
        <w:rPr>
          <w:rFonts w:ascii="Times New Roman" w:hAnsi="Times New Roman"/>
          <w:color w:val="010101"/>
          <w:sz w:val="24"/>
          <w:szCs w:val="28"/>
        </w:rPr>
        <w:softHyphen/>
        <w:t>цент</w:t>
      </w:r>
      <w:r w:rsidRPr="006674F5">
        <w:rPr>
          <w:rFonts w:ascii="Times New Roman" w:hAnsi="Times New Roman"/>
          <w:color w:val="010101"/>
          <w:sz w:val="24"/>
          <w:szCs w:val="28"/>
        </w:rPr>
        <w:softHyphen/>
        <w:t>ные нуклеотиды-терминаторы. Попытались использовать эту технологию в коммерческих целях Helicos BioSciences, но в 2012 году они подали документы на банкротство.</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На 2016 год самой популярной технологией 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ния ДНК третьего поколения была «Single molecule real time» или SMRT-секвенирование. Занимается данной технологией Pacific Biosciences. SMRT-сек</w:t>
      </w:r>
      <w:r w:rsidRPr="006674F5">
        <w:rPr>
          <w:rFonts w:ascii="Times New Roman" w:hAnsi="Times New Roman"/>
          <w:color w:val="010101"/>
          <w:sz w:val="24"/>
          <w:szCs w:val="28"/>
        </w:rPr>
        <w:softHyphen/>
        <w:t>ве</w:t>
      </w:r>
      <w:r w:rsidRPr="006674F5">
        <w:rPr>
          <w:rFonts w:ascii="Times New Roman" w:hAnsi="Times New Roman"/>
          <w:color w:val="010101"/>
          <w:sz w:val="24"/>
          <w:szCs w:val="28"/>
        </w:rPr>
        <w:softHyphen/>
        <w:t>ни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w:t>
      </w:r>
      <w:r w:rsidRPr="006674F5">
        <w:rPr>
          <w:rFonts w:ascii="Times New Roman" w:hAnsi="Times New Roman"/>
          <w:color w:val="010101"/>
          <w:sz w:val="24"/>
          <w:szCs w:val="28"/>
        </w:rPr>
        <w:softHyphen/>
        <w:t>ние осу</w:t>
      </w:r>
      <w:r w:rsidRPr="006674F5">
        <w:rPr>
          <w:rFonts w:ascii="Times New Roman" w:hAnsi="Times New Roman"/>
          <w:color w:val="010101"/>
          <w:sz w:val="24"/>
          <w:szCs w:val="28"/>
        </w:rPr>
        <w:softHyphen/>
        <w:t>щест</w:t>
      </w:r>
      <w:r w:rsidRPr="006674F5">
        <w:rPr>
          <w:rFonts w:ascii="Times New Roman" w:hAnsi="Times New Roman"/>
          <w:color w:val="010101"/>
          <w:sz w:val="24"/>
          <w:szCs w:val="28"/>
        </w:rPr>
        <w:softHyphen/>
        <w:t>вля</w:t>
      </w:r>
      <w:r w:rsidRPr="006674F5">
        <w:rPr>
          <w:rFonts w:ascii="Times New Roman" w:hAnsi="Times New Roman"/>
          <w:color w:val="010101"/>
          <w:sz w:val="24"/>
          <w:szCs w:val="28"/>
        </w:rPr>
        <w:softHyphen/>
        <w:t>ет</w:t>
      </w:r>
      <w:r w:rsidRPr="006674F5">
        <w:rPr>
          <w:rFonts w:ascii="Times New Roman" w:hAnsi="Times New Roman"/>
          <w:color w:val="010101"/>
          <w:sz w:val="24"/>
          <w:szCs w:val="28"/>
        </w:rPr>
        <w:softHyphen/>
        <w:t>ся в специальных ячейках Zero-mode waveguide (ZMWs), которые, по сути, являются крошечными отверстиями в металлической плёнке, покрывающей подложку. В ячейку подаётся свет, но из-за строения ZMWs он не рассеивается, а освещает исключительно дно. Это позволяет подсветить молекулу, отмеченную флуоресцентным элементом, а поскольку зона освещения чрезвычайно точна, удаётся визуализировать одиночные молекулы даже на фоне соседних. Затем «детектируемый» элемент отщепляется и секвенирование продолжается для следующего положения нуклеотидной цепи.</w:t>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p>
    <w:p w:rsidR="006674F5" w:rsidRPr="006674F5" w:rsidRDefault="00173A4B" w:rsidP="006674F5">
      <w:pPr>
        <w:shd w:val="clear" w:color="auto" w:fill="FFFFFF"/>
        <w:spacing w:after="0" w:line="240" w:lineRule="auto"/>
        <w:ind w:firstLine="567"/>
        <w:jc w:val="center"/>
        <w:rPr>
          <w:rFonts w:ascii="Times New Roman" w:hAnsi="Times New Roman"/>
          <w:color w:val="010101"/>
          <w:sz w:val="24"/>
          <w:szCs w:val="28"/>
        </w:rPr>
      </w:pPr>
      <w:r>
        <w:rPr>
          <w:rFonts w:ascii="Times New Roman" w:hAnsi="Times New Roman"/>
          <w:noProof/>
          <w:color w:val="010101"/>
          <w:sz w:val="24"/>
          <w:szCs w:val="28"/>
        </w:rPr>
        <w:lastRenderedPageBreak/>
        <w:drawing>
          <wp:inline distT="0" distB="0" distL="0" distR="0">
            <wp:extent cx="4448175" cy="4171950"/>
            <wp:effectExtent l="19050" t="0" r="9525" b="0"/>
            <wp:docPr id="31" name="Рисунок 388" descr="ХРОМОС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ХРОМОСОМА"/>
                    <pic:cNvPicPr>
                      <a:picLocks noChangeAspect="1" noChangeArrowheads="1"/>
                    </pic:cNvPicPr>
                  </pic:nvPicPr>
                  <pic:blipFill>
                    <a:blip r:embed="rId274"/>
                    <a:srcRect/>
                    <a:stretch>
                      <a:fillRect/>
                    </a:stretch>
                  </pic:blipFill>
                  <pic:spPr bwMode="auto">
                    <a:xfrm>
                      <a:off x="0" y="0"/>
                      <a:ext cx="4448175" cy="4171950"/>
                    </a:xfrm>
                    <a:prstGeom prst="rect">
                      <a:avLst/>
                    </a:prstGeom>
                    <a:noFill/>
                    <a:ln w="9525">
                      <a:noFill/>
                      <a:miter lim="800000"/>
                      <a:headEnd/>
                      <a:tailEnd/>
                    </a:ln>
                  </pic:spPr>
                </pic:pic>
              </a:graphicData>
            </a:graphic>
          </wp:inline>
        </w:drawing>
      </w: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p>
    <w:p w:rsidR="006674F5" w:rsidRPr="006674F5" w:rsidRDefault="006674F5" w:rsidP="006674F5">
      <w:pPr>
        <w:shd w:val="clear" w:color="auto" w:fill="FFFFFF"/>
        <w:spacing w:after="0" w:line="240" w:lineRule="auto"/>
        <w:ind w:firstLine="567"/>
        <w:jc w:val="both"/>
        <w:rPr>
          <w:rFonts w:ascii="Times New Roman" w:hAnsi="Times New Roman"/>
          <w:color w:val="010101"/>
          <w:sz w:val="24"/>
          <w:szCs w:val="28"/>
        </w:rPr>
      </w:pPr>
      <w:r w:rsidRPr="006674F5">
        <w:rPr>
          <w:rFonts w:ascii="Times New Roman" w:hAnsi="Times New Roman"/>
          <w:color w:val="010101"/>
          <w:sz w:val="24"/>
          <w:szCs w:val="28"/>
        </w:rPr>
        <w:t>Особенностью SMRT-секвенирования является способность обнаруживать мо</w:t>
      </w:r>
      <w:r w:rsidRPr="006674F5">
        <w:rPr>
          <w:rFonts w:ascii="Times New Roman" w:hAnsi="Times New Roman"/>
          <w:color w:val="010101"/>
          <w:sz w:val="24"/>
          <w:szCs w:val="28"/>
        </w:rPr>
        <w:softHyphen/>
        <w:t>ди</w:t>
      </w:r>
      <w:r w:rsidRPr="006674F5">
        <w:rPr>
          <w:rFonts w:ascii="Times New Roman" w:hAnsi="Times New Roman"/>
          <w:color w:val="010101"/>
          <w:sz w:val="24"/>
          <w:szCs w:val="28"/>
        </w:rPr>
        <w:softHyphen/>
        <w:t>фи</w:t>
      </w:r>
      <w:r w:rsidRPr="006674F5">
        <w:rPr>
          <w:rFonts w:ascii="Times New Roman" w:hAnsi="Times New Roman"/>
          <w:color w:val="010101"/>
          <w:sz w:val="24"/>
          <w:szCs w:val="28"/>
        </w:rPr>
        <w:softHyphen/>
        <w:t>ци</w:t>
      </w:r>
      <w:r w:rsidRPr="006674F5">
        <w:rPr>
          <w:rFonts w:ascii="Times New Roman" w:hAnsi="Times New Roman"/>
          <w:color w:val="010101"/>
          <w:sz w:val="24"/>
          <w:szCs w:val="28"/>
        </w:rPr>
        <w:softHyphen/>
        <w:t>ро</w:t>
      </w:r>
      <w:r w:rsidRPr="006674F5">
        <w:rPr>
          <w:rFonts w:ascii="Times New Roman" w:hAnsi="Times New Roman"/>
          <w:color w:val="010101"/>
          <w:sz w:val="24"/>
          <w:szCs w:val="28"/>
        </w:rPr>
        <w:softHyphen/>
        <w:t>ван</w:t>
      </w:r>
      <w:r w:rsidRPr="006674F5">
        <w:rPr>
          <w:rFonts w:ascii="Times New Roman" w:hAnsi="Times New Roman"/>
          <w:color w:val="010101"/>
          <w:sz w:val="24"/>
          <w:szCs w:val="28"/>
        </w:rPr>
        <w:softHyphen/>
        <w:t>ные основания и секвенировать за раз очень длинные отрезки цепочки ДНК. Но наиболее перспективными секвенсорами третьего поколения являются GridION и MiniON, разрабатываемые компанией Oxford Nanopore Technologies. Так дела обстояли на 2016 год, и так же они обстоят на 2018. По факту карманный секвенсор MiniON в 2018 году позволил прочитать геном человека. Точность секвенирования ДНК сравнили с результатами традиционных методов секвенирования, и оказалось, что точность MiniON стремится к 100%. Возможно, такие приборы в скором будущем появятся в каждой поликлинике!</w:t>
      </w:r>
    </w:p>
    <w:p w:rsidR="006674F5" w:rsidRPr="006674F5" w:rsidRDefault="006674F5" w:rsidP="006674F5">
      <w:pPr>
        <w:spacing w:after="0" w:line="240" w:lineRule="auto"/>
        <w:ind w:firstLine="567"/>
        <w:jc w:val="both"/>
        <w:rPr>
          <w:rFonts w:ascii="Times New Roman" w:hAnsi="Times New Roman"/>
          <w:kern w:val="36"/>
          <w:sz w:val="24"/>
          <w:szCs w:val="28"/>
        </w:rPr>
      </w:pPr>
    </w:p>
    <w:p w:rsidR="006674F5" w:rsidRPr="006674F5" w:rsidRDefault="006674F5" w:rsidP="006674F5">
      <w:pPr>
        <w:spacing w:after="0" w:line="240" w:lineRule="auto"/>
        <w:ind w:firstLine="567"/>
        <w:jc w:val="both"/>
        <w:rPr>
          <w:rFonts w:ascii="Times New Roman" w:hAnsi="Times New Roman"/>
          <w:kern w:val="36"/>
          <w:sz w:val="24"/>
          <w:szCs w:val="28"/>
        </w:rPr>
      </w:pPr>
    </w:p>
    <w:p w:rsidR="006674F5" w:rsidRDefault="006674F5">
      <w:pPr>
        <w:rPr>
          <w:rFonts w:ascii="Times New Roman" w:hAnsi="Times New Roman"/>
        </w:rPr>
      </w:pPr>
      <w:r>
        <w:rPr>
          <w:rFonts w:ascii="Times New Roman" w:hAnsi="Times New Roman"/>
        </w:rPr>
        <w:br w:type="page"/>
      </w:r>
    </w:p>
    <w:p w:rsidR="006674F5" w:rsidRPr="006674F5" w:rsidRDefault="006674F5" w:rsidP="006674F5">
      <w:pPr>
        <w:spacing w:after="0" w:line="240" w:lineRule="auto"/>
        <w:ind w:firstLine="567"/>
        <w:jc w:val="both"/>
        <w:rPr>
          <w:rFonts w:ascii="Times New Roman" w:hAnsi="Times New Roman"/>
          <w:b/>
          <w:kern w:val="36"/>
          <w:sz w:val="24"/>
          <w:szCs w:val="24"/>
        </w:rPr>
      </w:pPr>
      <w:r w:rsidRPr="006674F5">
        <w:rPr>
          <w:rFonts w:ascii="Times New Roman" w:hAnsi="Times New Roman"/>
          <w:b/>
          <w:sz w:val="24"/>
          <w:szCs w:val="24"/>
        </w:rPr>
        <w:t xml:space="preserve">Лекция 10. </w:t>
      </w:r>
      <w:r w:rsidRPr="006674F5">
        <w:rPr>
          <w:rFonts w:ascii="Times New Roman" w:hAnsi="Times New Roman"/>
          <w:b/>
          <w:kern w:val="36"/>
          <w:sz w:val="24"/>
          <w:szCs w:val="24"/>
        </w:rPr>
        <w:t xml:space="preserve">Транскриптомика </w:t>
      </w:r>
    </w:p>
    <w:p w:rsidR="006674F5" w:rsidRPr="006674F5" w:rsidRDefault="006674F5" w:rsidP="006674F5">
      <w:pPr>
        <w:spacing w:after="0" w:line="240" w:lineRule="auto"/>
        <w:ind w:firstLine="567"/>
        <w:jc w:val="both"/>
        <w:rPr>
          <w:rFonts w:ascii="Times New Roman" w:hAnsi="Times New Roman"/>
          <w:kern w:val="36"/>
          <w:sz w:val="24"/>
          <w:szCs w:val="24"/>
        </w:rPr>
      </w:pPr>
    </w:p>
    <w:p w:rsidR="006674F5" w:rsidRPr="006674F5" w:rsidRDefault="006674F5" w:rsidP="006674F5">
      <w:pPr>
        <w:spacing w:after="0" w:line="240" w:lineRule="auto"/>
        <w:ind w:firstLine="567"/>
        <w:jc w:val="both"/>
        <w:rPr>
          <w:rFonts w:ascii="Times New Roman" w:hAnsi="Times New Roman"/>
          <w:color w:val="747676"/>
          <w:sz w:val="24"/>
          <w:szCs w:val="24"/>
        </w:rPr>
      </w:pPr>
      <w:r w:rsidRPr="006674F5">
        <w:rPr>
          <w:rFonts w:ascii="Times New Roman" w:hAnsi="Times New Roman"/>
          <w:color w:val="000000"/>
          <w:sz w:val="24"/>
          <w:szCs w:val="24"/>
        </w:rPr>
        <w:t xml:space="preserve">Совокупность транскриптов всех генов, экспрессирующихся в какой-либо клетке на какой-либо стадии ее развития, называется </w:t>
      </w:r>
      <w:r w:rsidRPr="006674F5">
        <w:rPr>
          <w:rFonts w:ascii="Times New Roman" w:hAnsi="Times New Roman"/>
          <w:color w:val="000000"/>
          <w:sz w:val="24"/>
          <w:szCs w:val="24"/>
          <w:u w:val="single"/>
        </w:rPr>
        <w:t>транскриптом клетки</w:t>
      </w:r>
      <w:r w:rsidRPr="006674F5">
        <w:rPr>
          <w:rFonts w:ascii="Times New Roman" w:hAnsi="Times New Roman"/>
          <w:color w:val="000000"/>
          <w:sz w:val="24"/>
          <w:szCs w:val="24"/>
        </w:rPr>
        <w:t>. Соответственно, существуют также транскриптомы ткани, органа и организма. Поскольку транскрипты являются продуктами транскрипции генов, их совокупность представляет собой первый уровень фенотипа, т.е. первый уровень развертывания и реализации генетической информации, заключенной в геноме. Структура транскриптома сложно организована и постоянно изменяется, поскольку зависит от стадий клеточного цикла, от типа клеток и тканей, от стадий развития организма, от состояния (норма-болезнь) тканей и органов, от наличия внешних сигналов как для самой транскрипции генов, так и для различных пост-транскрипционных процессов – сплайсинга, редактирования, взаимодействия с микроРНК (miRNA) или короткими интерферирующими РНК (siRNA). Иными словами, транскриптому изначально присуща пространственная дифференциальность и высокая динамичность в распределении транскриптов разных генов и изоформ транскриптов отдельного гена</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color w:val="FB0007"/>
          <w:sz w:val="24"/>
          <w:szCs w:val="24"/>
        </w:rPr>
      </w:pPr>
      <w:r w:rsidRPr="006674F5">
        <w:rPr>
          <w:rFonts w:ascii="Times New Roman" w:hAnsi="Times New Roman"/>
          <w:sz w:val="24"/>
          <w:szCs w:val="24"/>
        </w:rPr>
        <w:t xml:space="preserve">Транскриптомика - это набор инструментов и подходов для глобального анализа экспрессии генов. Цель транскриптомики - определение, описание механизмов регуляции экспрессии генов.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По завершении проекта ENCODE (the </w:t>
      </w:r>
      <w:r w:rsidRPr="006674F5">
        <w:rPr>
          <w:rFonts w:ascii="Times New Roman" w:hAnsi="Times New Roman"/>
          <w:b/>
          <w:bCs/>
          <w:sz w:val="24"/>
          <w:szCs w:val="24"/>
        </w:rPr>
        <w:t>Enc</w:t>
      </w:r>
      <w:r w:rsidRPr="006674F5">
        <w:rPr>
          <w:rFonts w:ascii="Times New Roman" w:hAnsi="Times New Roman"/>
          <w:sz w:val="24"/>
          <w:szCs w:val="24"/>
        </w:rPr>
        <w:t xml:space="preserve">yclopedia </w:t>
      </w:r>
      <w:r w:rsidRPr="006674F5">
        <w:rPr>
          <w:rFonts w:ascii="Times New Roman" w:hAnsi="Times New Roman"/>
          <w:b/>
          <w:bCs/>
          <w:sz w:val="24"/>
          <w:szCs w:val="24"/>
        </w:rPr>
        <w:t>O</w:t>
      </w:r>
      <w:r w:rsidRPr="006674F5">
        <w:rPr>
          <w:rFonts w:ascii="Times New Roman" w:hAnsi="Times New Roman"/>
          <w:sz w:val="24"/>
          <w:szCs w:val="24"/>
        </w:rPr>
        <w:t xml:space="preserve">f </w:t>
      </w:r>
      <w:r w:rsidRPr="006674F5">
        <w:rPr>
          <w:rFonts w:ascii="Times New Roman" w:hAnsi="Times New Roman"/>
          <w:b/>
          <w:bCs/>
          <w:sz w:val="24"/>
          <w:szCs w:val="24"/>
        </w:rPr>
        <w:t>D</w:t>
      </w:r>
      <w:r w:rsidRPr="006674F5">
        <w:rPr>
          <w:rFonts w:ascii="Times New Roman" w:hAnsi="Times New Roman"/>
          <w:sz w:val="24"/>
          <w:szCs w:val="24"/>
        </w:rPr>
        <w:t xml:space="preserve">NA </w:t>
      </w:r>
      <w:r w:rsidRPr="006674F5">
        <w:rPr>
          <w:rFonts w:ascii="Times New Roman" w:hAnsi="Times New Roman"/>
          <w:b/>
          <w:bCs/>
          <w:sz w:val="24"/>
          <w:szCs w:val="24"/>
        </w:rPr>
        <w:t>E</w:t>
      </w:r>
      <w:r w:rsidRPr="006674F5">
        <w:rPr>
          <w:rFonts w:ascii="Times New Roman" w:hAnsi="Times New Roman"/>
          <w:sz w:val="24"/>
          <w:szCs w:val="24"/>
        </w:rPr>
        <w:t xml:space="preserve">lements) стало ясно, что большая часть генов транскрибируется не единственным образом. Сегодня ген понимается как часть генома, которая может рассматриваться как транскрипционная единица и которая может транскрибироваться в различные транскрипт-варианты, в том числе благодаря альтернативному сплайсингу. В связи с этим к задачам транскриптомики относятся: выявление всех транскрипционных единиц, включая мРНК, некодирующие РНК и малые РНК; анализ транскрипционной структуры генов - сайтов инициации транскрипции, 5’- и 3’-концов генов; анализ паттернов сплайсинга и других посттранскрипционных модификаций. Основная идея, позволяющая проводить такой анализ, заключается в том, что одновременно экспрессирующиеся или репрессированные гены могут быть совместно регулируемыми или функционально связанными.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Технологии полногеномной транскриптомики могут быть подразделены на 2 ветви: </w:t>
      </w:r>
    </w:p>
    <w:p w:rsidR="006674F5" w:rsidRPr="006674F5" w:rsidRDefault="006674F5" w:rsidP="006674F5">
      <w:pPr>
        <w:widowControl w:val="0"/>
        <w:numPr>
          <w:ilvl w:val="0"/>
          <w:numId w:val="16"/>
        </w:numPr>
        <w:tabs>
          <w:tab w:val="left" w:pos="851"/>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анализ на основе микрочипов, созданных на основе уже известных последовательностей;</w:t>
      </w:r>
    </w:p>
    <w:p w:rsidR="006674F5" w:rsidRPr="006674F5" w:rsidRDefault="006674F5" w:rsidP="006674F5">
      <w:pPr>
        <w:widowControl w:val="0"/>
        <w:numPr>
          <w:ilvl w:val="0"/>
          <w:numId w:val="16"/>
        </w:numPr>
        <w:tabs>
          <w:tab w:val="left" w:pos="851"/>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 xml:space="preserve">сиквенсный подход, делающий возможным транскриптомный анализ, не требующий предположений относительно экспрессирующихся локусов. Важное место среди сиквенс-подходов занимает сегодня RNA-Seq.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В фундаментальном плане развитие техник транскриптомики позволяет лучше понять не только мир РНК и его особенности в клетках различных тканей и у разных организмов. Методы полного профилирования транскриптома позволили выявить (на сегодняшний день) у человека 70 000 РНК, не кодирующих белок, а также качественное разнообразие транскрипции 21 000 белок-кодирующих генов (GeneCards). В свете достижений транскриптомики меняется и трактовка понятия “псевдоген”. Вся эта информация оказывается чрезвычайно важной для понимания молекулярной биологии клетки, так как именно на основе выявления методами транскриптомики “читаемых” участков ДНК делается вывод о закономерностях регуляции работы генома.</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Транскриптомика - это также инструмент прикладных исследований. Например, в области биомедицины данные о закономерностях экспрессии генов используются для выявления нарушений течения клеточных процессов при патологиях. В последнее десятилетие транскриптомика широко применялась для изучения молекулярных основ развития огромного количества заболеваний, и транскриптомика оказывается эффективной для изучения групп патологий, для которых характерна высокая </w:t>
      </w:r>
      <w:r w:rsidRPr="006674F5">
        <w:rPr>
          <w:rFonts w:ascii="Times New Roman" w:hAnsi="Times New Roman"/>
          <w:sz w:val="24"/>
          <w:szCs w:val="24"/>
        </w:rPr>
        <w:lastRenderedPageBreak/>
        <w:t>этиологическая гетерогенность при сходстве фенотипической манифестации.</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Большинство исследований, о которых идет речь, проводилось с помощью наиболее удачной и эффективной до недавнего времени техники - анализа на микрочипах. Достижения технологий последних лет открывают новые горизонты транскриптомики, и в основном это связано с развитием второй ветви технологий транскриптомики - секвенирования.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6674F5">
        <w:rPr>
          <w:rFonts w:ascii="Times New Roman" w:hAnsi="Times New Roman"/>
          <w:b/>
          <w:bCs/>
          <w:sz w:val="24"/>
          <w:szCs w:val="24"/>
        </w:rPr>
        <w:t>Микрочипы на основе нуклеиновых кислот</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Технологией чипов с нуклеиновыми кислотами называется производство и использование чипов, содержащих тысячи образцов нуклеиновых кислот, связанных с твердым субстратом, например, предметными стеклами для микроскопии или тонкослойными силиконовыми носителями. В последние годы появился новый формат чипов, называемых жидкостными, однако твердый субстрат в них присутствует - в виде микрошариков (bead).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Так как физическая площадь, занимаемая каждым образцом, составляет от 50 до 200 мкм в диаметре (на нежидкостных чипах), то чипы нуклеиновых кислот, представляющие целые геномы, варьирующие в размере от 3000 до 32000 генов, могут быть эффективно расположены на одном обычном предметном стекле для микроскопии на площади, легко закрываемой покровным стеклом.</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Для специальных задач транскриптомики существуют такие чипы, как, например, чипы с олигонуклеотидыми зондами, комплементарными сайтам сшивки экзонов, позволяющие анализировать сплайс-варианты РНК.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Экзоновые чипы разработаны для идентификации известных или предсказанных экзонов. Экзоновые чипы - это модификация обычных чипов для экспрессионного анализа, отличающиеся расположением и количеством зондов на экзоны. При этом с помощью экзонных чипов можно анализировать не только сплайсинг, но и общую экспрессию генов.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Высокоплотные геномные чипы (tiling arrays) позволяют картировать транскрибируемые локусы с очень высоким разрешением - от сотен пар нуклеотидов и до всего нескольких пар нуклеотидов. Отличием высокоплотных геномных чипов от стандартных экспрессионных чипов является то, что на высокоплотный чип наносятся зонды, комплементарные геномным областям на заданном расстоянии.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Гибридизационные подходы транскриптомики сравнительно дешевы (кроме высокоплотных геномных техник) и позволяют вести крупномасштабные по количеству образцов исследования. К недостаткам гибридизационных технологий относятся необходимость априорного знания анализируемых последовательностей генома, высокий уровень фонового шума из-за кросс-гибридизации и ограниченный динамический спектр детекции сигнала - из-за фона с одной стороны и насыщения спотов (зон нанесения зондов на матрицу чипа) - с другой. Неустранимая техническая особенность анализа на чипах - использование мечения молекул флуорохромами - осложняет анализ и даже в одноцветном варианте делает определение экспрессии непрямым.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6674F5">
        <w:rPr>
          <w:rFonts w:ascii="Times New Roman" w:hAnsi="Times New Roman"/>
          <w:b/>
          <w:bCs/>
          <w:sz w:val="24"/>
          <w:szCs w:val="24"/>
        </w:rPr>
        <w:t>Методология транскриптомного анализа на микрочипах</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Среди гибридизационных подходов транскриптомики наиболее распространены 2 типа: одноцветный и двуцветный микрочиповые эксперименты.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Двуцветный вариант был разработан в середине 90-х годов XX века. Принцип метода заключается в конкурентной гибридизации двух образцов, помеченных разными флуорохромами. После гибридизации чип сканируется с помощью лазера с излучением соответствующей длины волны. Флуоресценция по обоим каналам отражает относительное количество РНК данного вида в обоих образцах, и после коррекции сканированных данных можно получить соотношение экспрессий генов двух образцов. Традиционно высокое качество чипов для транскриптомики характерно для NimbleGen (сейчас компания принадлежит Roche).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случае одноцветного метода РНК-образец метится флуоресцентной краской или </w:t>
      </w:r>
      <w:r w:rsidRPr="006674F5">
        <w:rPr>
          <w:rFonts w:ascii="Times New Roman" w:hAnsi="Times New Roman"/>
          <w:sz w:val="24"/>
          <w:szCs w:val="24"/>
        </w:rPr>
        <w:lastRenderedPageBreak/>
        <w:t xml:space="preserve">биотином и гибридизуется на один чип с миллионами копий коротких (24 нт) олигонуклеотидных зондов, охватывающих выбранный исследователем (индивидуальный дизайн чипов может быть заказан NimbleGen/Roche; остальные авторитетные производители предлагают лишь выбор чипов по ширине охвата генома) набор генов (на каждый ген - по нескольку высококопийных зондов). После сканирования образца лазером получаются данные об абсолютном уровне экспрессии. Одними из наиболее популярных производителей одноцветных чипов являются Affymetrix и Illumina.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Основные экспериментальные стадии анализа экспрессии на микрочипах:</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Дизайн и печать или покупка чипов</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Подготовка РНК к мечению</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Обратная транскрипция (с мечением)</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 xml:space="preserve">Транскрипция in vitro или ПЦР (с мечением) (опционально) </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Гибридизация на чипе</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Отмывка</w:t>
      </w:r>
    </w:p>
    <w:p w:rsidR="006674F5" w:rsidRPr="006674F5" w:rsidRDefault="006674F5" w:rsidP="006674F5">
      <w:pPr>
        <w:pStyle w:val="a8"/>
        <w:widowControl w:val="0"/>
        <w:numPr>
          <w:ilvl w:val="0"/>
          <w:numId w:val="17"/>
        </w:numPr>
        <w:tabs>
          <w:tab w:val="left" w:pos="851"/>
          <w:tab w:val="left" w:pos="1031"/>
        </w:tabs>
        <w:autoSpaceDE w:val="0"/>
        <w:autoSpaceDN w:val="0"/>
        <w:adjustRightInd w:val="0"/>
        <w:spacing w:line="240" w:lineRule="auto"/>
        <w:ind w:left="0" w:firstLine="567"/>
        <w:rPr>
          <w:rFonts w:ascii="Times New Roman" w:hAnsi="Times New Roman"/>
          <w:position w:val="-2"/>
        </w:rPr>
      </w:pPr>
      <w:r w:rsidRPr="006674F5">
        <w:rPr>
          <w:rFonts w:ascii="Times New Roman" w:hAnsi="Times New Roman"/>
        </w:rPr>
        <w:t>Сканирование</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Наиболее подходящий протокол проведения каждой из стадий подбирается в зависимости от целей и задач исследования, используемых образцов и материального оснащения лаборатории. В общем виде с протоколами проведения реакций можно ознакомиться в книге-сборнике протоколов Current Protocols in Molecular Biology [5]. Описанные там общие протоколы работы могут и должны быть модифицированы в соответствии с проводимым исследованием и достижениями технологий (в т.ч. совершенствования ферментов), не успевших найти отражение в этом (обновляемом) сборнике. Некоторые главы Current Protocols in Molecular Biology (и других сборников серии Current Protocols) могут быть найдены в свободном доступе в NCBI PubMed и PMC (остальные главы доступны через подписку, но также индексируются в PubMed).</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6674F5">
        <w:rPr>
          <w:rFonts w:ascii="Times New Roman" w:hAnsi="Times New Roman"/>
          <w:b/>
          <w:bCs/>
          <w:sz w:val="24"/>
          <w:szCs w:val="24"/>
        </w:rPr>
        <w:t>Анализ экспрессии генов с помощью микрочипов</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i/>
          <w:iCs/>
          <w:sz w:val="24"/>
          <w:szCs w:val="24"/>
        </w:rPr>
        <w:t xml:space="preserve">Дизайн и печать или покупка чипов. </w:t>
      </w:r>
      <w:r w:rsidRPr="006674F5">
        <w:rPr>
          <w:rFonts w:ascii="Times New Roman" w:hAnsi="Times New Roman"/>
          <w:sz w:val="24"/>
          <w:szCs w:val="24"/>
        </w:rPr>
        <w:t xml:space="preserve">Первоначальный выбор типа чипа - коммерческий или внутри лабораторный - зависит от возможностей и задач лаборатории, и в каждом случае у чипов есть свои преимущества и недостатки.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Коммерческие чипы дешевы относительно количества анализируемых генов, количества нанесенных на чип зондов на отдельные участки гена; они проходят очень строгий контроль качества и, что немаловажно, приходят к покупателю в идеально чистом виде.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К недостаткам коммерческих чиповых технологий можно отнести общую дороговизну технологии и наметившуюся тенденцию к диверсификации формата чипов (и появлению жидкостных чипов), а это влечет за собой либо повышенные расходы на закупку оборудования разных производителей для одной цели, либо привязку к единственному производителю чипов. К общим недостаткам высокоплотных чипов можно отнести чрезвычайно ресурсоемкий этап математической и статистической обработки данных, а также зависимость от проприетарного программного обеспечения. Огромные объемы информации, генерируемой в эксперименте с высокоплотными чипами, требуют наличия в лаборатории мощных компьютеров (от 16 ГБ оперативной памяти), покупки ПО или использования свободного статистического ПО для анализа чипов, у которого, на настоящий момент, пользовательский интерфейс таков, что необходимо дополнительное обучение специальным языкам программирования (программные пакеты для обработки данных обсуждаются в соответствующем разделе).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Внутрилабораторные чипы имеют неоспоримое преимущество в обязательном индивидуальном дизайне зондов (однако это трудоемкий процесс) и чипа. Дизайн зондов также может быть позаимствован из открытых источников - баз NCBI GEO. Для собственной разработки зондов рекомендуется кросс-платформенная среда Oligo 7 или более старших версий. Стоимость собственного чипа гораздо ниже, чем у коммерческого. Для небольших лабораторий может иметь значение и то, что собственные чипы могут </w:t>
      </w:r>
      <w:r w:rsidRPr="006674F5">
        <w:rPr>
          <w:rFonts w:ascii="Times New Roman" w:hAnsi="Times New Roman"/>
          <w:sz w:val="24"/>
          <w:szCs w:val="24"/>
        </w:rPr>
        <w:lastRenderedPageBreak/>
        <w:t xml:space="preserve">печататься на любом удобном носителе - микроскопном предметном стекле или мембране, и на каждом стекле можно печатать от одной до нескольких десятков чип-реплик. Чип-принтеры, как правило, имеют очень широкий спектр применения и позволяют не только печатать нуклеиновокислотные, но и белковые чипы, мембраны и планшеты.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то же время внутрилабораторные чипы всегда низко- или средне-плотные, и чем выше плотность - тем выше проблема контроля качества и качества вообще. Низкоплотные чипы могут быть использованы для печати не более, чем 200 зонд-спотов в десятикратном повторении, что несравнимо с коммерческими высокоплотными чипами (40 и больше тысяч спотов). При этом стандартные требования дизайна чипов (базовая (не соль-доведенная) температура плавления зонда 75 градусов (удобный инструмент расчета - OligoCalc); температура гибридизации 65 градусов) могут представлять для исследователя серьезную проблему, несвойственную коммерческим чипам (где на каждый ген может приходиться по 10 разных зондов, а значит вычисление “истинной” экспрессии гена не представляет методологических трудностей). Каждый из этапов печати и хранения чипов сопровождается опасностью загрязнения чипа пылью, что является критическим для проведения анализа. Общее качество печати чипа, а также трудоемкость и цена зондов очень сильно зависят от выбранного субстрата.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6674F5">
        <w:rPr>
          <w:rFonts w:ascii="Times New Roman" w:hAnsi="Times New Roman"/>
          <w:b/>
          <w:bCs/>
          <w:sz w:val="24"/>
          <w:szCs w:val="24"/>
        </w:rPr>
        <w:t>Сиквенс/тэговые инструменты транскриптомики</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противоположность гибридизационным подходам, сиквенсные методы позволяют прямо определить последовательность кДНК.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Уже в 1994 году кДНК или EST (тэги (“ярлыки или метки”) экспрессирующихся последовательностей) для целей транскриптомики секвенировались по Сэнжеру. Этот метод можно использовать только для небольших количеств образцов, он достаточно дорог и в общем не является количественным. Как следствие, сам принцип метода претерпел изменения, позволившие превзойти часть существовавших ограничений уже в новых подходах.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К таким подходам относятся серийный анализ экспрессии генов (SAGE), кэповый анализ генной экспрессии (CAGE) и массивное параллельное секвенирование сигнатур (последовательностей тэгового характера) (MPSS).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При использовании современного варианта SAGE “читаются” один-два десятка нуклеотидов 3’-концов транскриптов. В CAGE сегодня </w:t>
      </w:r>
      <w:bookmarkStart w:id="1" w:name="_GoBack"/>
      <w:bookmarkEnd w:id="1"/>
      <w:r w:rsidRPr="006674F5">
        <w:rPr>
          <w:rFonts w:ascii="Times New Roman" w:hAnsi="Times New Roman"/>
          <w:sz w:val="24"/>
          <w:szCs w:val="24"/>
        </w:rPr>
        <w:t xml:space="preserve">используется такой же подход, как в SAGE, но для 5’-конца. В случае MPSS идет чтение “сигнатур” кДНК с помощью нескольких циклов рестрикции/лигирования кДНК.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Эти новые тэг/сиквенсные методы имеют высокую производительность и дают точные, “цифровые” данные об экспрессии генов. С другой стороны, они по-прежнему дороги, так как в основе все так же лежит секвенирование по Сэнжеру. Не была решена и биоинформационная проблема:  картирование большой фракции считываемых коротких тэгов на геноме неуникально. Принципиальное ограничение тэговых сиквенс-методов заключается в игнорировании транскрипт-вариантов: в основном транскрипт-варианты имеют одни и те же тэги. Следующим шагом в развитии сиквенсного направления транскриптомики стало РНК-секвенирование (RNA-Seq).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6674F5">
        <w:rPr>
          <w:rFonts w:ascii="Times New Roman" w:hAnsi="Times New Roman"/>
          <w:b/>
          <w:bCs/>
          <w:sz w:val="24"/>
          <w:szCs w:val="24"/>
        </w:rPr>
        <w:t>Новые инструменты транскриптомики: RNA-Seq</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Принцип RNA-Seq заключается в глубоком секвенировании кДНК с добавленными адаптерами на одном или обоих концах кДНК]. </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Секвенирование при RNA-Seq производится не по Сэнжеру, а с помощью “секвенирования следующего поколения” (NGS).</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lang w:val="en-US"/>
        </w:rPr>
      </w:pPr>
      <w:r w:rsidRPr="006674F5">
        <w:rPr>
          <w:rFonts w:ascii="Times New Roman" w:hAnsi="Times New Roman"/>
          <w:sz w:val="24"/>
          <w:szCs w:val="24"/>
        </w:rPr>
        <w:t xml:space="preserve">Каждая молекула секвенируется (с амплификацией или без нее) с одного или двух концов на высокопроизводительных платформах. На сегодняшний день наиболее распространены следующие NGS-платформы: </w:t>
      </w: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Illumina IG18 (принцип - флуоресцентные обратимые терминаторы полимеризации) [9];</w:t>
      </w: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lastRenderedPageBreak/>
        <w:t>Applied Biosystems (Life Technologies) SOLiD (принцип - селективное по комплементарности лигирование меченых олигонуклеотидов);</w:t>
      </w:r>
    </w:p>
    <w:p w:rsidR="006674F5" w:rsidRPr="006674F5" w:rsidRDefault="00173A4B"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kern w:val="1"/>
          <w:sz w:val="24"/>
          <w:szCs w:val="24"/>
        </w:rPr>
        <w:drawing>
          <wp:inline distT="0" distB="0" distL="0" distR="0">
            <wp:extent cx="5705475" cy="5867400"/>
            <wp:effectExtent l="19050" t="0" r="952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5"/>
                    <a:srcRect/>
                    <a:stretch>
                      <a:fillRect/>
                    </a:stretch>
                  </pic:blipFill>
                  <pic:spPr bwMode="auto">
                    <a:xfrm>
                      <a:off x="0" y="0"/>
                      <a:ext cx="5705475" cy="5867400"/>
                    </a:xfrm>
                    <a:prstGeom prst="rect">
                      <a:avLst/>
                    </a:prstGeom>
                    <a:noFill/>
                    <a:ln w="9525">
                      <a:noFill/>
                      <a:miter lim="800000"/>
                      <a:headEnd/>
                      <a:tailEnd/>
                    </a:ln>
                  </pic:spPr>
                </pic:pic>
              </a:graphicData>
            </a:graphic>
          </wp:inline>
        </w:drawing>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center"/>
        <w:rPr>
          <w:rFonts w:ascii="Times New Roman" w:hAnsi="Times New Roman"/>
          <w:sz w:val="24"/>
          <w:szCs w:val="24"/>
        </w:rPr>
      </w:pPr>
      <w:r w:rsidRPr="006674F5">
        <w:rPr>
          <w:rFonts w:ascii="Times New Roman" w:hAnsi="Times New Roman"/>
          <w:sz w:val="24"/>
          <w:szCs w:val="24"/>
        </w:rPr>
        <w:t>Принцип метода RNA-Seq</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Roche 454 Life Science (принцип - пиросеквенирование - детекция пирофосфата);</w:t>
      </w: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безамплификационная платформа Helicos Biosciences tSMS (принцип - циклический анализ инкорпорации флуоресцентных нуклеотидов);</w:t>
      </w: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sz w:val="24"/>
          <w:szCs w:val="24"/>
        </w:rPr>
      </w:pPr>
      <w:r w:rsidRPr="006674F5">
        <w:rPr>
          <w:rFonts w:ascii="Times New Roman" w:hAnsi="Times New Roman"/>
          <w:sz w:val="24"/>
          <w:szCs w:val="24"/>
        </w:rPr>
        <w:t xml:space="preserve">Life Techologies Ion Torrent (принцип - детекция изменения pH при включении в цикле нуклеотида); </w:t>
      </w:r>
    </w:p>
    <w:p w:rsidR="006674F5" w:rsidRPr="006674F5" w:rsidRDefault="006674F5" w:rsidP="006674F5">
      <w:pPr>
        <w:widowControl w:val="0"/>
        <w:numPr>
          <w:ilvl w:val="0"/>
          <w:numId w:val="18"/>
        </w:numPr>
        <w:autoSpaceDE w:val="0"/>
        <w:autoSpaceDN w:val="0"/>
        <w:adjustRightInd w:val="0"/>
        <w:spacing w:after="0" w:line="240" w:lineRule="auto"/>
        <w:ind w:left="0" w:firstLine="567"/>
        <w:jc w:val="both"/>
        <w:rPr>
          <w:rFonts w:ascii="Times New Roman" w:hAnsi="Times New Roman"/>
          <w:position w:val="-2"/>
          <w:sz w:val="24"/>
          <w:szCs w:val="24"/>
        </w:rPr>
      </w:pPr>
      <w:r w:rsidRPr="006674F5">
        <w:rPr>
          <w:rFonts w:ascii="Times New Roman" w:hAnsi="Times New Roman"/>
          <w:sz w:val="24"/>
          <w:szCs w:val="24"/>
        </w:rPr>
        <w:t xml:space="preserve">Sequenom MassARRAY Analyzer 4 (принцип – масс-спектрометрия MALDI-TOF). </w:t>
      </w:r>
    </w:p>
    <w:p w:rsidR="006674F5" w:rsidRPr="006674F5" w:rsidRDefault="006674F5" w:rsidP="006674F5">
      <w:pPr>
        <w:widowControl w:val="0"/>
        <w:autoSpaceDE w:val="0"/>
        <w:autoSpaceDN w:val="0"/>
        <w:adjustRightInd w:val="0"/>
        <w:spacing w:after="0" w:line="240" w:lineRule="auto"/>
        <w:ind w:left="851" w:firstLine="567"/>
        <w:jc w:val="both"/>
        <w:rPr>
          <w:rFonts w:ascii="Times New Roman" w:hAnsi="Times New Roman"/>
          <w:position w:val="-2"/>
          <w:sz w:val="24"/>
          <w:szCs w:val="24"/>
        </w:rPr>
      </w:pPr>
    </w:p>
    <w:p w:rsidR="006674F5" w:rsidRPr="006674F5" w:rsidRDefault="00173A4B"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jc w:val="center"/>
        <w:rPr>
          <w:rFonts w:ascii="Times New Roman" w:hAnsi="Times New Roman"/>
          <w:sz w:val="24"/>
          <w:szCs w:val="24"/>
        </w:rPr>
      </w:pPr>
      <w:r>
        <w:rPr>
          <w:rFonts w:ascii="Times New Roman" w:hAnsi="Times New Roman"/>
          <w:noProof/>
          <w:kern w:val="1"/>
          <w:sz w:val="24"/>
          <w:szCs w:val="24"/>
        </w:rPr>
        <w:lastRenderedPageBreak/>
        <w:drawing>
          <wp:inline distT="0" distB="0" distL="0" distR="0">
            <wp:extent cx="5695950" cy="6153150"/>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6"/>
                    <a:srcRect/>
                    <a:stretch>
                      <a:fillRect/>
                    </a:stretch>
                  </pic:blipFill>
                  <pic:spPr bwMode="auto">
                    <a:xfrm>
                      <a:off x="0" y="0"/>
                      <a:ext cx="5695950" cy="6153150"/>
                    </a:xfrm>
                    <a:prstGeom prst="rect">
                      <a:avLst/>
                    </a:prstGeom>
                    <a:noFill/>
                    <a:ln w="9525">
                      <a:noFill/>
                      <a:miter lim="800000"/>
                      <a:headEnd/>
                      <a:tailEnd/>
                    </a:ln>
                  </pic:spPr>
                </pic:pic>
              </a:graphicData>
            </a:graphic>
          </wp:inline>
        </w:drawing>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sidRPr="006674F5">
        <w:rPr>
          <w:rFonts w:ascii="Times New Roman" w:hAnsi="Times New Roman"/>
          <w:sz w:val="24"/>
          <w:szCs w:val="24"/>
        </w:rPr>
        <w:t>Сравнение секвенирования по Сэнжеру и NGS</w:t>
      </w: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6674F5" w:rsidRPr="006674F5" w:rsidRDefault="006674F5" w:rsidP="00667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результате секвенирования получаются риды длиной 30-400 нуклеотидов. Затем риды или выравниваются на рефренсном геноме или рефренсных транскриптах, или осуществляется сборка </w:t>
      </w:r>
      <w:r w:rsidRPr="006674F5">
        <w:rPr>
          <w:rFonts w:ascii="Times New Roman" w:hAnsi="Times New Roman"/>
          <w:i/>
          <w:iCs/>
          <w:sz w:val="24"/>
          <w:szCs w:val="24"/>
        </w:rPr>
        <w:t>de novo</w:t>
      </w:r>
      <w:r w:rsidRPr="006674F5">
        <w:rPr>
          <w:rFonts w:ascii="Times New Roman" w:hAnsi="Times New Roman"/>
          <w:sz w:val="24"/>
          <w:szCs w:val="24"/>
        </w:rPr>
        <w:t xml:space="preserve"> без рефренсной последовательности. В результате получаются полногеномные транскрипционные карты, включающие качественные (в т.ч. структурные) и/или количественные характеристики экспрессии каждого гена.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Несмотря на то, что развитие RNA-Seq еще продолжается, уже сегодня данный метод имеет ряд серьезных преимуществ перед предшествующими подходами и гибридизационными технологиями. Во-первых, RNA-Seq не требует наличия геномного сиквенса. Возможность двуконцевого секвенирования, различные длины ридов (от 30 нт) делают возможным определение попарных и множественных соединений экзонов. RNA-Seq, в отличие от чиповых технологий почти или совсем не имеет фонового сигнала, так как в большинстве случаев риды картируются уникально. У RNA-Seq принципиально нет количественного предела детекции, и в то же время количество необходимой РНК из образца меньше, чем в случае с тэговыми сиквенс-методами или гибридизационными </w:t>
      </w:r>
      <w:r w:rsidRPr="006674F5">
        <w:rPr>
          <w:rFonts w:ascii="Times New Roman" w:hAnsi="Times New Roman"/>
          <w:sz w:val="24"/>
          <w:szCs w:val="24"/>
        </w:rPr>
        <w:lastRenderedPageBreak/>
        <w:t xml:space="preserve">подходами. Дополнительным преимуществом RNA-Seq является возможность определения вариаций последовательностей в транскрибируемых регионах.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color w:val="FB0007"/>
          <w:sz w:val="24"/>
          <w:szCs w:val="24"/>
        </w:rPr>
      </w:pPr>
      <w:r w:rsidRPr="006674F5">
        <w:rPr>
          <w:rFonts w:ascii="Times New Roman" w:hAnsi="Times New Roman"/>
          <w:sz w:val="24"/>
          <w:szCs w:val="24"/>
        </w:rPr>
        <w:t xml:space="preserve">Высокая количественная точность RNA-Seq подтверждена с помощью qПЦР и определения экзогенной для образца контрольной РНК известной концентрации (spike-in РНК), благодаря априорному знанию последовательности которой и анализируется «наблюдаемое» ее количество. </w:t>
      </w:r>
    </w:p>
    <w:p w:rsidR="006674F5" w:rsidRPr="006674F5" w:rsidRDefault="006674F5" w:rsidP="006674F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Таким образом, сегодня RNA-Seq является методом, лишенным недостатков сиквенс/тэговых и гибридизационных подходов, и гораздо более дешевым, чем методы-предшественники. Однако это не значит, что RNA-Seq в принципе не имеет недостатков или технических сложностей. </w:t>
      </w:r>
    </w:p>
    <w:p w:rsidR="006674F5" w:rsidRDefault="006674F5">
      <w:pPr>
        <w:rPr>
          <w:rFonts w:ascii="Times New Roman" w:hAnsi="Times New Roman"/>
          <w:kern w:val="36"/>
          <w:sz w:val="24"/>
          <w:szCs w:val="24"/>
        </w:rPr>
      </w:pPr>
      <w:r>
        <w:rPr>
          <w:rFonts w:ascii="Times New Roman" w:hAnsi="Times New Roman"/>
          <w:kern w:val="36"/>
          <w:sz w:val="24"/>
          <w:szCs w:val="24"/>
        </w:rPr>
        <w:br w:type="page"/>
      </w:r>
    </w:p>
    <w:p w:rsidR="006674F5" w:rsidRPr="006674F5" w:rsidRDefault="006674F5" w:rsidP="006674F5">
      <w:pPr>
        <w:spacing w:after="0" w:line="240" w:lineRule="auto"/>
        <w:ind w:firstLine="567"/>
        <w:jc w:val="both"/>
        <w:rPr>
          <w:rFonts w:ascii="Times New Roman" w:hAnsi="Times New Roman"/>
          <w:b/>
          <w:kern w:val="36"/>
          <w:sz w:val="24"/>
          <w:szCs w:val="24"/>
        </w:rPr>
      </w:pPr>
      <w:r w:rsidRPr="006674F5">
        <w:rPr>
          <w:rFonts w:ascii="Times New Roman" w:hAnsi="Times New Roman"/>
          <w:b/>
          <w:sz w:val="24"/>
          <w:szCs w:val="24"/>
        </w:rPr>
        <w:t xml:space="preserve">Лекция 11. </w:t>
      </w:r>
      <w:r w:rsidRPr="006674F5">
        <w:rPr>
          <w:rFonts w:ascii="Times New Roman" w:hAnsi="Times New Roman"/>
          <w:b/>
          <w:kern w:val="36"/>
          <w:sz w:val="24"/>
          <w:szCs w:val="24"/>
        </w:rPr>
        <w:t>Иммуноинформатика</w:t>
      </w:r>
    </w:p>
    <w:p w:rsidR="006674F5" w:rsidRPr="006674F5" w:rsidRDefault="006674F5" w:rsidP="006674F5">
      <w:pPr>
        <w:spacing w:after="0" w:line="240" w:lineRule="auto"/>
        <w:ind w:firstLine="567"/>
        <w:jc w:val="both"/>
        <w:rPr>
          <w:rFonts w:ascii="Times New Roman" w:hAnsi="Times New Roman"/>
          <w:kern w:val="36"/>
          <w:sz w:val="24"/>
          <w:szCs w:val="24"/>
        </w:rPr>
      </w:pP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Только два типа биологических систем – нервная и иммунная – обладают способностями "интеллектуальной" обработки информации, включая память, обучение, распознавание и принятие решений в заранее незнакомых ситуациях.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Известно, что свобода – это осознанная необходимость. Возможно именно этим тезисом руководствовались те, кто систему охраны и обороны живого организма назвал иммунной системой (от лат. Immunitas - освобождение). Иммунную систему называют также "вторым мозгом позвоночных" за ее способность распознать любую потенциально опасную молекулу, даже если последняя никогда до этого не встречалась на Земле.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результате непрерывного исполнения функций распознавания, переработки и устранения чужеродных тел и веществ организм обладает замечательным свойством – иммунитетом.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Иммунитет - невосприимчивость, сопротивляемость организма к инфекционным агентам и чужеродным веществам. Иммунная система живого организма (в первую очередь, иммунная система человека) нам интересна: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1. как объект для математического и компьютерного моделирования с целью выявления ее уязвимостей и поиска эффективных методов борьбы за здоровье человека;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2. как источник новых знаний об эффективных алгоритмах и структурах данных для использования в системах информационной безопасности.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Совет по биотехнологическим и биологическим научным исследованиям (Biotechnology and Biological Sciences Research Council - BBSRC) в 2007 году выделил в качестве актуальной проблемы разработку общей модели, описывающей работу иммунной системы и всех ее компонентов.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Иммунная система является одной из самых сложных систем организма, о работе которой ученые до сих пор не имеют исчерпывающего представления.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Новый междисциплинарный подход к изучению иммунной системы потребует дополнительной информации, описывающей взаимодействие ее компонентов, которая должна быть представлена в количественном выражении. В таком виде она будет доступна не только иммунологам, но и специалистам из других областей науки – математикам, физикам, инженерам и другим исследователям. Вычислительные способности иммунной системы только недавно были оценены как новое перспективное направление, названное иммунокомпьютингом (ИК).</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Давайте вспомним немного о биологии иммунной системы.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процессе эволюции живых существ возникли многоклеточные организмы. По мере усложнения их строения происходила специализация функций разных клеток и состоящих из них органов: пищеварения, дыхания и других. На определенном этапе эволюции в многоклеточном организме появились клетки, призванные защищать организм от микробов-паразитов. Постепенно сформировалась особая система органов и клеток, обеспечивающих защиту (иммунитет) организма от любых типов вторжений, которая получила название иммунной системы. Клетки, входящие в состав иммунной системы, были названы иммунокомпетентными.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Защита осуществляется с помощью двух систем - неспецифического (врожденного, естественного) и специфического (приобретенного) иммунитета.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Это две стадии единого процесса защиты организма. Неспецифический иммунитет выступает как первая линия защиты и как заключительная ее стадия. Система приобретенного иммунитета выполняет промежуточные функции специфического распознавания и запоминания болезнетворного агента (или чужеродного вещества), после чего подключаются мощные средства врожденного иммунитета для заключительного этапа борьбы с вторжениями. </w:t>
      </w:r>
      <w:r w:rsidRPr="006674F5">
        <w:rPr>
          <w:rFonts w:ascii="Times New Roman" w:hAnsi="Times New Roman"/>
          <w:sz w:val="24"/>
          <w:szCs w:val="24"/>
          <w:u w:val="single"/>
        </w:rPr>
        <w:t>Система врожденного иммунитета</w:t>
      </w:r>
      <w:r w:rsidRPr="006674F5">
        <w:rPr>
          <w:rFonts w:ascii="Times New Roman" w:hAnsi="Times New Roman"/>
          <w:sz w:val="24"/>
          <w:szCs w:val="24"/>
        </w:rPr>
        <w:t xml:space="preserve"> действует на основе </w:t>
      </w:r>
      <w:r w:rsidRPr="006674F5">
        <w:rPr>
          <w:rFonts w:ascii="Times New Roman" w:hAnsi="Times New Roman"/>
          <w:sz w:val="24"/>
          <w:szCs w:val="24"/>
        </w:rPr>
        <w:lastRenderedPageBreak/>
        <w:t xml:space="preserve">воспаления и фагоцитоза. Эта система реагирует только на корпускулярные агенты (микроорганизмы, занозы) и на токсические вещества, разрушающие клетки и ткани, вернее, на корпускулярные продукты этого разрушения. </w:t>
      </w:r>
      <w:r w:rsidRPr="006674F5">
        <w:rPr>
          <w:rFonts w:ascii="Times New Roman" w:hAnsi="Times New Roman"/>
          <w:sz w:val="24"/>
          <w:szCs w:val="24"/>
          <w:u w:val="single"/>
        </w:rPr>
        <w:t>Cистема приобретенного иммунитета</w:t>
      </w:r>
      <w:r w:rsidRPr="006674F5">
        <w:rPr>
          <w:rFonts w:ascii="Times New Roman" w:hAnsi="Times New Roman"/>
          <w:sz w:val="24"/>
          <w:szCs w:val="24"/>
        </w:rPr>
        <w:t xml:space="preserve"> основана на специфических функциях лимфоцитов, клеток крови, распознающих чужеродные макромолекулы и реагирующих на них либо непосредственно, либо путем производства защитных белковых молекул.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Доказано, что рассматриваемая реакция организма (специфический иммунитет) имеет следующие неразрывно связанные особенности: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1. способность отличать ''свое'' от ''не своего'',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2. способность запоминать вторжения, так называемая иммунологическая память,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3. способность запоминать вторжения с “большой” точностью, так называемая специфичность,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4. способность проявлять терпимость к вторжениям (белкам), произошедшим на ранних стадиях развития организма, так называемая толерантность.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Открытыми остаются вопросы: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каким образом защитные клетки, циркулирующие в крови или осевшие в органах и тканях иммунной системы, отдаленных от мест уязвимости организма, получают и воспринимают сигнал опасности микробной агрессии?,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как обеспечивается строгая последовательность включения отдельных типов клеток в борьбу с инфекцией?,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откуда узнает иммунная система, какие именно защитные механизмы следует использовать при данной инфекции?,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и множество иных вопросов.</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b/>
          <w:sz w:val="24"/>
          <w:szCs w:val="24"/>
        </w:rPr>
        <w:t>Система информационных каналов</w:t>
      </w:r>
      <w:r w:rsidRPr="006674F5">
        <w:rPr>
          <w:rFonts w:ascii="Times New Roman" w:hAnsi="Times New Roman"/>
          <w:sz w:val="24"/>
          <w:szCs w:val="24"/>
        </w:rPr>
        <w:t xml:space="preserve">.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Эта компонента традиционно не входит в состав иммунной системы, но с позиций инженерии без ее рассмотрения нельзя ответить на вопросы о маршрутах и трафике информационных потоков в иммунной системе.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Речь идет о работе сердечно-сосудистой системы, которая не только обеспечивает транспорт жизнеобеспечивающих материалов, но и создает сеть информационных каналов иммунной системы с соответствующим информационным трафиком.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Сердечно-сосудистая система (ССС) состоит из подсистемы магистралей крови (СМК) и подсистемы магистралей лимфы (СМЛ).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В составе ССС можно выделить следующие информационные компоненты (рис.1.):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b1,…,bn – модули биомассы большого круга кровообращения;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a1,…,am – модули биомассы малого круга кровообращения;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xml:space="preserve">¨ da – артериальная чудесная сеть; </w:t>
      </w:r>
    </w:p>
    <w:p w:rsidR="006674F5" w:rsidRPr="006674F5" w:rsidRDefault="006674F5" w:rsidP="006674F5">
      <w:pPr>
        <w:spacing w:after="0" w:line="240" w:lineRule="auto"/>
        <w:ind w:firstLine="567"/>
        <w:jc w:val="both"/>
        <w:rPr>
          <w:rFonts w:ascii="Times New Roman" w:hAnsi="Times New Roman"/>
          <w:sz w:val="24"/>
          <w:szCs w:val="24"/>
        </w:rPr>
      </w:pPr>
      <w:r w:rsidRPr="006674F5">
        <w:rPr>
          <w:rFonts w:ascii="Times New Roman" w:hAnsi="Times New Roman"/>
          <w:sz w:val="24"/>
          <w:szCs w:val="24"/>
        </w:rPr>
        <w:t>¨ dv – венозная чудесная сеть; ¨ L1,…,Lk – лимфатические узлы.</w:t>
      </w:r>
    </w:p>
    <w:p w:rsidR="006674F5" w:rsidRPr="006674F5" w:rsidRDefault="00173A4B" w:rsidP="006674F5">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4075" cy="6191250"/>
            <wp:effectExtent l="19050" t="0" r="9525" b="0"/>
            <wp:docPr id="34"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277"/>
                    <a:srcRect/>
                    <a:stretch>
                      <a:fillRect/>
                    </a:stretch>
                  </pic:blipFill>
                  <pic:spPr bwMode="auto">
                    <a:xfrm>
                      <a:off x="0" y="0"/>
                      <a:ext cx="5934075" cy="6191250"/>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sz w:val="24"/>
          <w:szCs w:val="24"/>
        </w:rPr>
      </w:pP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Согласно закону Маррея в теле взрослого человека можно насчитать около 16 тысяч модулей биомассы большого круга кровообращения – областей микроциркуляторного русла, в каждой из которых обслуживается порядка 9</w:t>
      </w:r>
      <w:r w:rsidRPr="006674F5">
        <w:rPr>
          <w:rFonts w:ascii="Times New Roman" w:hAnsi="Times New Roman"/>
          <w:sz w:val="24"/>
          <w:szCs w:val="24"/>
          <w:shd w:val="clear" w:color="auto" w:fill="FFFFFF"/>
          <w:vertAlign w:val="superscript"/>
        </w:rPr>
        <w:t>10</w:t>
      </w:r>
      <w:r w:rsidRPr="006674F5">
        <w:rPr>
          <w:rFonts w:ascii="Times New Roman" w:hAnsi="Times New Roman"/>
          <w:sz w:val="24"/>
          <w:szCs w:val="24"/>
          <w:shd w:val="clear" w:color="auto" w:fill="FFFFFF"/>
        </w:rPr>
        <w:t xml:space="preserve"> клеток.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Система поверхностей вторжений</w:t>
      </w:r>
      <w:r w:rsidRPr="006674F5">
        <w:rPr>
          <w:rFonts w:ascii="Times New Roman" w:hAnsi="Times New Roman"/>
          <w:sz w:val="24"/>
          <w:szCs w:val="24"/>
          <w:shd w:val="clear" w:color="auto" w:fill="FFFFFF"/>
        </w:rPr>
        <w:t xml:space="preserve">.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Организм позвоночного животного, в рамках которого имеет смысл понятие «иммунная система», обладает огромной и непрерывной, с позиций топологии, поверхностью контактов с внешним миром. Речь идет, в первую очередь, о поверхностях кожного покрова, органов дыхания и органов пищеварения. Ограниченное указанной непрерывной поверхностью 3-х мерное пространство может быть названо пространством иммунитета, защитой от вторжений в которое занимается иммунная система. Далее можно говорить об иерархии вложений поверхностей вторжений, имея ввиду поверхности внутренних органов и поверхности клеточных мембран.</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У нас имеются центральный органы иммунной системы, как вилочковая железа и костный мозг, а периферические органы, включающие: селезенку, лимфатические узлы, миндалины, а также лимфоидная ткань (ассоциированная с кишечником и бронхами).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lastRenderedPageBreak/>
        <w:t xml:space="preserve">Все выше перечисленные органы являются неотъемлимыми участниками сложной функции, которая названа ИММУННЫМ ОТВЕТОМ (IMMUNE RESPONSE).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u w:val="single"/>
          <w:shd w:val="clear" w:color="auto" w:fill="FFFFFF"/>
        </w:rPr>
        <w:t>ИММУННЫЙ ОТВЕТ</w:t>
      </w:r>
      <w:r w:rsidRPr="006674F5">
        <w:rPr>
          <w:rFonts w:ascii="Times New Roman" w:hAnsi="Times New Roman"/>
          <w:sz w:val="24"/>
          <w:szCs w:val="24"/>
          <w:shd w:val="clear" w:color="auto" w:fill="FFFFFF"/>
        </w:rPr>
        <w:t xml:space="preserve"> - это действия иммунной системы в ответ на вторжение чужеродных веществ. В иммунном ответе участвуют специализированные клетки: лимфоциты, плазмоциты, ретикулярные клетки, эозинофилы и макрофаги. Лимфоциты и плазмоциты являются иммунокомпетентными клетками, все остальные - вспомогательными. Основные операнды процедуры ИММУННОГО ОТВЕТА – это антигены, антитела, макрофаги, В- и Т-лимфоциты и цитокины.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Антигены - (от анти и греч. génos - рождение, происхождение), высокомолекулярные коллоидные вещества, которые при введении в организм животных и человека вызывают образование специфических реагирующих с ними антител. Непременным условием антигенности является отличие антигенов от веществ, имеющихся в норме в организме реципиента.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К антигенам относятся прежде всего чужеродные белки, некоторые полисахариды (большей частью бактериального происхождения), комплексы белков с разнообразными химическими соединениями.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Антигены</w:t>
      </w:r>
      <w:r w:rsidRPr="006674F5">
        <w:rPr>
          <w:rFonts w:ascii="Times New Roman" w:hAnsi="Times New Roman"/>
          <w:sz w:val="24"/>
          <w:szCs w:val="24"/>
          <w:shd w:val="clear" w:color="auto" w:fill="FFFFFF"/>
        </w:rPr>
        <w:t xml:space="preserve"> бывают корпускулярные (например, взвеси бактерий), дающие с антителами реакцию агглютинации (склеивания), и растворимые (например, токсины), дающие реакцию преципитации (осаждения). Низкомолекулярные, простые белки, такие, как желатина, не являются антигенами, яичный и сывороточный альбумины (молекулярная масса 40 000-70 000) имеют меньшую антигенность, чем гамма-глобулины и другие белки с большей молекулярной массой (&gt;160 000). Липиды и углеводы, не обладающие антигенными свойствами и приобретающие их в соединении с белками, называются гаптенами. Можно искусственно синтезировать антигены, соединяя те или иные химические вещества с белком.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В антигенах содержатся два компонента: высокомолекулярное вещество, являющееся проводником антигенного раздражения (большей частью это белок), и небелковая группа, структура которой определяет специфичность данного антигена. Эти группы называются детерминантными (или факторами специфичности); они расположены на поверхности антигена и могут быть отделены от коллоидного носителя.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При некоторых патологических состояниях (например, гемолитической анемии) собственные белки организма приобретают антигенные свойства, т. е. становятся аутоантигенами. Т. к. белки имеют индивидуальную специфичность (имеют генетический код), то белки одного животного являются антигенами для другого животного того же вида (изоантигены).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Антитела</w:t>
      </w:r>
      <w:r w:rsidRPr="006674F5">
        <w:rPr>
          <w:rFonts w:ascii="Times New Roman" w:hAnsi="Times New Roman"/>
          <w:sz w:val="24"/>
          <w:szCs w:val="24"/>
          <w:shd w:val="clear" w:color="auto" w:fill="FFFFFF"/>
        </w:rPr>
        <w:t xml:space="preserve"> (antibodies) - белки относящиеся к подклассу гамма-глобулинов, образующиеся в организме при попадании в него некоторых чужеродных веществ (антигенов) и обладающие способностью избирательно соединяться с теми же антигенами или (в меньшей степени) со сходными с ними по строению веществами, вызывая тем самым иммунный ответ организма.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Выделяют антиинфекционные или антипаразитарные антитела, вызывающие непосредственную гибель или нарушение жизнедеятельности возбудителя инфекции либо паразита, и антитоксические антитела, не вызывающие гибели самого возбудителя или паразита, но обезвреживаюшие вырабатываемые им токсины (яды).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Кроме того, выделяют также так называемые «антитела-свидетели заболевания», наличие которых в организме сигнализирует о знакомстве иммунной системы с данным возбудителем в прошлом или о текущем инфицировании этим возбудителем, но которые не играют существенной роли в борьбе организма с возбудителем (не обезвреживают ни самого возбудителя, ни его токсины, а связываются со второстепенными белками возбудителя).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Антитела реагируют только с теми антигенами, которые индуцировали их синтез. Изменения химической или физической структуры антигенов приводят к образованию </w:t>
      </w:r>
      <w:r w:rsidRPr="006674F5">
        <w:rPr>
          <w:rFonts w:ascii="Times New Roman" w:hAnsi="Times New Roman"/>
          <w:sz w:val="24"/>
          <w:szCs w:val="24"/>
          <w:shd w:val="clear" w:color="auto" w:fill="FFFFFF"/>
        </w:rPr>
        <w:lastRenderedPageBreak/>
        <w:t xml:space="preserve">иных, видоизмененных антител. Такое прямое соответствие между антигенами и антителами известно под названием специфичности.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В настоящее время представление о том, что комплементарность структуры определенного участка антигена и активного центра антитела определяет специфичность их взаимодействия, является общепризнанным.</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Иммунный ответ имеет две важнейшие подфункции: функцию иммунизации и функцию апоптоза.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Функция иммунизации</w:t>
      </w:r>
      <w:r w:rsidRPr="006674F5">
        <w:rPr>
          <w:rFonts w:ascii="Times New Roman" w:hAnsi="Times New Roman"/>
          <w:sz w:val="24"/>
          <w:szCs w:val="24"/>
          <w:shd w:val="clear" w:color="auto" w:fill="FFFFFF"/>
        </w:rPr>
        <w:t xml:space="preserve">, в свою очередь, имеет две составляющие: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1. Система данных и алгоритмов, которые “вшиты” в иммунную систему и передаются по наследству. Это то, что называется неспецифическим (врожденным) иммунитетом и обуславливает однотипные реакции на любые чужеродные вторжения. Главным клеточным компонентом системы неспецифического иммунитета служат фагоциты, основная функция которых - захватывать и переваривать проникающие извне агенты. Для возникновения подобной реакции чужеродный агент должен иметь поверхность, т.е. быть частицей.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2. Система данных и алгоритмов, которые формируются и настраиваются в процессе работы иммунной системы. Это происходит всякий раз, когда происходит вторжение вещества молекулярно-дисперсного (например: белок, полисахарид, вирус), и при этом не токсичного и не обладающего физиологической активностью - оно не может быть нейтрализовано и выведено организмом по вышеописанной схеме.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В этом случае реакцию обеспечивает специфический иммунитет. Он приобретается в результате контакта организма с антигеном; имеет приспособительное значение и характеризуется формированием иммунологической памяти. Его клеточными носителями служат лимфоциты, а растворимыми - иммуноглобулины (антитела).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Специфические антитела продуцируются специальными клетками – В-лимфоцитами. Причем для каждого вида антител существует свой тип В-лимфоцитов (клон). Первое взаимодействие антигена (бактерии или вируса) с лимфоцитом вызывает реакцию, названную первичным иммунным ответом, в ходе которого лимфоциты начинают развиваться (пролиферировать) в виде клонов, претерпевая затем дифференцировку: некоторые из них становятся клетками памяти, другие превращаются в зрелые клетки, продуцирующие антитела.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Главные особенности первичного иммунного ответа - существование латентного периода до появления антител, затем выработка их лишь в небольшом количестве. Вторичный иммунный ответ развивается при последующем контакте с тем же самым антигеном. Основная особенность - быстрая пролиферация лимфоцитов с дифференцировкой их в зрелые клетки и быстрая выработка большого количества антител, которые высвобождаются в кровь и тканевую жидкость, где могут встретиться с антигеном и эффективно побороть болезнь.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Апоптоз</w:t>
      </w:r>
      <w:r w:rsidRPr="006674F5">
        <w:rPr>
          <w:rFonts w:ascii="Times New Roman" w:hAnsi="Times New Roman"/>
          <w:sz w:val="24"/>
          <w:szCs w:val="24"/>
          <w:shd w:val="clear" w:color="auto" w:fill="FFFFFF"/>
        </w:rPr>
        <w:t xml:space="preserve"> - это активная форма гибели клетки, являющаяся результатом реализации ее генетической программы или ответом на внешние силы и требующая затрат энергии и синтеза макромолекул de novo, проявляющаяся в уменьшении ее размера, конденсации и фрагментации хроматина, уплотнении наружной и цитоплазматических мембран без выхода содержимого клетки в окружающую среду.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Термин "апоптоз" (с греч. — опадание листьев) введен в научный обиход в 1972 г. для обозначения формы гибели клеток, прототипом которой является гибель тимоцитов под действием глюкокортикоидов. Эта форма клеточной смерти была отождествлена с ранее описанной программированной гибелью клеток: разница в обозначениях отражает способы идентификации гибели - морфологический в первом и биохимический во втором случае.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Функция апоптоза необходима для понимания иммунного гомеостаза. Гибель части клеток в пределах организма является закономерным и необходимым явлением, и само </w:t>
      </w:r>
      <w:r w:rsidRPr="006674F5">
        <w:rPr>
          <w:rFonts w:ascii="Times New Roman" w:hAnsi="Times New Roman"/>
          <w:sz w:val="24"/>
          <w:szCs w:val="24"/>
          <w:shd w:val="clear" w:color="auto" w:fill="FFFFFF"/>
        </w:rPr>
        <w:lastRenderedPageBreak/>
        <w:t xml:space="preserve">существование многоклеточного организма подразумевает баланс жизни и смерти на уровне составляющих его клеточных популяций.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Апоптоз служит механизмом поддержания постоянства численности клеток организма. Генетический анализ позволил выявить 14 генов, детерминирующих 4 уровня реализации и контроля апоптоза, и их продукты, некоторые из которых имеют гомологи у млекопитающих. Апоптоз принимает участие в большом числе физиологических и патологических процессов, но отметим процесс гибели клеток иммунной системы, как В-, так и Т-лимфоцитов, после истощения запасов цитокинов, а также гибели аутореактивных Т-клеток при развитии в тимусе.</w:t>
      </w:r>
    </w:p>
    <w:p w:rsidR="006674F5" w:rsidRPr="006674F5" w:rsidRDefault="006674F5" w:rsidP="006674F5">
      <w:pPr>
        <w:spacing w:after="0" w:line="240" w:lineRule="auto"/>
        <w:ind w:firstLine="567"/>
        <w:jc w:val="both"/>
        <w:rPr>
          <w:rFonts w:ascii="Times New Roman" w:hAnsi="Times New Roman"/>
          <w:b/>
          <w:sz w:val="24"/>
          <w:szCs w:val="24"/>
          <w:shd w:val="clear" w:color="auto" w:fill="FFFFFF"/>
        </w:rPr>
      </w:pPr>
      <w:r w:rsidRPr="006674F5">
        <w:rPr>
          <w:rFonts w:ascii="Times New Roman" w:hAnsi="Times New Roman"/>
          <w:b/>
          <w:sz w:val="24"/>
          <w:szCs w:val="24"/>
          <w:shd w:val="clear" w:color="auto" w:fill="FFFFFF"/>
        </w:rPr>
        <w:t xml:space="preserve">Иммунная система как система информационной безопасности.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Работа иммунной системы человека (млекопитающего) в полном объеме начинается еще в утробе матери и выполняется без перерывов и выходных в течение всей жизни организма.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При этом каждая клетка организма является объектом контроля собственной иммунной системы (ИмС) – системы информационной безопасности, которая для каждой клетки решает задачи целостности, конфиденциальности и доступности информации.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u w:val="single"/>
          <w:shd w:val="clear" w:color="auto" w:fill="FFFFFF"/>
        </w:rPr>
        <w:t>Запуск неспецифического иммунного ответа</w:t>
      </w:r>
      <w:r w:rsidRPr="006674F5">
        <w:rPr>
          <w:rFonts w:ascii="Times New Roman" w:hAnsi="Times New Roman"/>
          <w:sz w:val="24"/>
          <w:szCs w:val="24"/>
          <w:shd w:val="clear" w:color="auto" w:fill="FFFFFF"/>
        </w:rPr>
        <w:t xml:space="preserve">.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Задача информационной целостности клетки решается средствами самой клетки (дублирование информации, защитные свойства мембраны, включение апоптоза и т.п.), а также средствами ИмС, а именно, проверкой с помощью системы комплемента и различных типов лейкоцитов признаков принадлежности данной клетки родительскому организму. Для этого используется, как на современных самолетах, не сложный, но секретный прибор “свой-чужой”. С большой вероятностью можно сказать, что в основе алгоритма данного прибора лежит уникальный для данного организма код ДНК, которым обладает, как контролируемая так контролирующая клетки.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Очевидно, что инициатива в диалоге “свой-чужой” принадлежит контролируемой клетке.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Действительно, если каждая клетка многоклеточного организма не возьмет на себя обязательство сообщать окружающим о нарушении своей целостности, то ни у клетки, ни у организма в целом не будет шансов сохраниться в процессе эволюции. Для организации внешнего контроля целостности клетки и тем более всех клеток организма необходимы огромные ресурсы.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Сигналы о нарушении целостности клетки в многоклеточном организме формируются внутри каждой клетки. К сожалению, интенсивность таких сигналов от клеток злокачественных опухолей недостаточна для эффективной работы иммунной системы. Эти сигналы используются как для управления внутриклеточными процессами регенерации и включения апоптоза, так и для привлечения дополнительных ресурсов организма. Для привлечения внешних ресурсов применяется (известны) два способа связи: во-первых, презентация на мембране клетки активных сигнальных молекул, во-вторых, отправка сообщений путем экспрессии цитокинов.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Алгоритм контроля целостности клетки, если он выполняется внутри клетки, может быть простым, основанным на контроле целостности кода ДНК. Запуск специфического иммунного ответа. Пусковым моментом для включения специфического иммунного ответа организма является взаимодействие Т-хелпера с антигенпрезентирующей клеткой (АПК), на поверхности которой присутствует антигенный пептид, комплексированный с молекулой МНС II класса.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Более того, инициатива АПК проявляется отправкой сообщения-цитокина ИЛ-2, которого с нетерпением ждет ближайший лимфоцит, чтобы опробовать свой рецептор в качестве “ключа” к “замку” антигенного пептида (эпитопа). &lt; АПК &gt;&amp;&lt; молекула МНС II &gt;&amp; à(ИЛ-2)à &lt; Th0 &gt; – так можно описать встречу антигена с незрелым (наивным) Т-лимфоцитом.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lastRenderedPageBreak/>
        <w:t>Заметим, что число наивных лимфоцитов в общей популяции составляет 50-60%. Такая встреча может привести к запуску процесса, который, в свою очередь, приведет либо к синтезу соответствующих антител, либо к выращиванию специфических Т-киллеров и появлению новых Т- клеток памяти. Возможны и другие варианты встреч антигена с лимфоцитами и каждая из них имеет свое продолжение. В любом случае, задача иммунной системы состоит в том, чтобы клетка, уличенная в нарушении целостности была разрушена, а ее обломки выведены из организма.</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Иммунокомпьютинг</w:t>
      </w:r>
      <w:r w:rsidRPr="006674F5">
        <w:rPr>
          <w:rFonts w:ascii="Times New Roman" w:hAnsi="Times New Roman"/>
          <w:sz w:val="24"/>
          <w:szCs w:val="24"/>
          <w:shd w:val="clear" w:color="auto" w:fill="FFFFFF"/>
        </w:rPr>
        <w:t xml:space="preserve"> (ИК) представляет собой новое направление информатики, базирующееся на принципах обработки информации молекулами белков и иммунными сетями. ИК ведет к разработке компьютера нового типа, который предложено назвать иммунокомпьютером по аналогии с известными нейрокомпьютерами, которые аппаратно реализуют модели нейрона и нейронной сети. С ИК связаны три основных инновации: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1. Новый математический базис;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2. Новый тип вычислений;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3. Новый тип аппаратной реализации. Новый математический базис сформирован в результате анализа пространственной структуры молекул белка (рис.2.).</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p>
    <w:p w:rsidR="006674F5" w:rsidRPr="006674F5" w:rsidRDefault="00173A4B" w:rsidP="006674F5">
      <w:pPr>
        <w:spacing w:after="0" w:line="240"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5667375" cy="2457450"/>
            <wp:effectExtent l="19050" t="0" r="9525" b="0"/>
            <wp:docPr id="35"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278"/>
                    <a:srcRect/>
                    <a:stretch>
                      <a:fillRect/>
                    </a:stretch>
                  </pic:blipFill>
                  <pic:spPr bwMode="auto">
                    <a:xfrm>
                      <a:off x="0" y="0"/>
                      <a:ext cx="5667375" cy="2457450"/>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jc w:val="center"/>
        <w:rPr>
          <w:rFonts w:ascii="Times New Roman" w:hAnsi="Times New Roman"/>
          <w:sz w:val="24"/>
          <w:szCs w:val="24"/>
          <w:shd w:val="clear" w:color="auto" w:fill="FFFFFF"/>
        </w:rPr>
      </w:pPr>
      <w:r w:rsidRPr="006674F5">
        <w:rPr>
          <w:rFonts w:ascii="Times New Roman" w:hAnsi="Times New Roman"/>
          <w:sz w:val="24"/>
          <w:szCs w:val="24"/>
          <w:shd w:val="clear" w:color="auto" w:fill="FFFFFF"/>
        </w:rPr>
        <w:t>Рис. 2.</w:t>
      </w:r>
    </w:p>
    <w:p w:rsidR="006674F5" w:rsidRPr="006674F5" w:rsidRDefault="006674F5" w:rsidP="006674F5">
      <w:pPr>
        <w:spacing w:after="0" w:line="240" w:lineRule="auto"/>
        <w:jc w:val="center"/>
        <w:rPr>
          <w:rFonts w:ascii="Times New Roman" w:hAnsi="Times New Roman"/>
          <w:sz w:val="24"/>
          <w:szCs w:val="24"/>
          <w:shd w:val="clear" w:color="auto" w:fill="FFFFFF"/>
        </w:rPr>
      </w:pP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b/>
          <w:sz w:val="24"/>
          <w:szCs w:val="24"/>
          <w:shd w:val="clear" w:color="auto" w:fill="FFFFFF"/>
        </w:rPr>
        <w:t>Парадигма искусственной иммунной системы</w:t>
      </w:r>
      <w:r w:rsidRPr="006674F5">
        <w:rPr>
          <w:rFonts w:ascii="Times New Roman" w:hAnsi="Times New Roman"/>
          <w:sz w:val="24"/>
          <w:szCs w:val="24"/>
          <w:shd w:val="clear" w:color="auto" w:fill="FFFFFF"/>
        </w:rPr>
        <w:t>.</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В информатике все биологические системы на уровне клеток и молекул могут рассматриваться как системы обработки информации. Но только нервная и иммунная системы обладают исключительными способностями к интеллектуальной обработке информации, включая механизмы распознавания, идентификации, принятия решений в условиях неопределенности, обучения и ассоциативной памяти.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По мнению некоторых ученых ИС у позвоночных животных сложнее, чем нервная система. ИС представляет собой высоко параллельную распределённую децентрализованную систему временных коллективов клеток (В-, Т-лимфоцитов, макрофагов, фагоцитов, лимфокинов и др.), способную к адаптивной интеллектуальной обработке информации.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На данном этапе исследования ограничимся лишь рассмотрением основной способности ИС: распознавать как своих или чужих огромное количество молекулярных структур – антигенов с дальнейшей их классификацией и стимуляцией соответствующих защитных механизмов. При этом результатом распознавания является обучение и формирование памяти к антигену. Знания о схожих антигенах используются при реакции на новые инфекции.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Так ИС создает, совершенствует и использует знания об окружающем мире. Реакция на антиген может происходить не только на уровне отдельных распознающих единиц, но </w:t>
      </w:r>
      <w:r w:rsidRPr="006674F5">
        <w:rPr>
          <w:rFonts w:ascii="Times New Roman" w:hAnsi="Times New Roman"/>
          <w:sz w:val="24"/>
          <w:szCs w:val="24"/>
          <w:shd w:val="clear" w:color="auto" w:fill="FFFFFF"/>
        </w:rPr>
        <w:lastRenderedPageBreak/>
        <w:t xml:space="preserve">и на общесистемном уровне (в зависимости от уровня серьезности и способа проникновения инфекции). Локальные взаимодействия определяют и реализуют глобальную иммунную реакцию, что в совокупности с непрерывной изменчивостью и адаптивностью иммунной памяти к частоте и силе антигенных сигналов является примером эффективной защиты при ограниченных ресурсах.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Подчеркнем аналогию функций естественной ИС с основными функциями, которые должна выполнять система управления инцидентами ИБ: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 регистрация, выявление и оценка серьезности событий, имеющих признаки инцидента, на ранних стадиях их реализации, сбор доказательств (улик) для последующего расследования;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 идентификация инцидента на основе оперативного анализа доказательств, принятие решения в условиях не полной определенности имеющейся информации и при необходимости генерация сигнала тревоги;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обработка и устранение последствий инцидента путем введения в действие соответствующих ресурсов безопасности.</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Будем проектировать данную систему, используя иммуно-мультиагентную технологию. Рассмотрим 4 класса агентов (рис. 3): агенты-детекторы; агентыидентификаторы; агенты-координаторы; агенты-реакторы.</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p>
    <w:p w:rsidR="006674F5" w:rsidRPr="006674F5" w:rsidRDefault="00173A4B" w:rsidP="006674F5">
      <w:pPr>
        <w:spacing w:after="0" w:line="240" w:lineRule="auto"/>
        <w:ind w:firstLine="567"/>
        <w:jc w:val="both"/>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5886450" cy="2419350"/>
            <wp:effectExtent l="19050" t="0" r="0" b="0"/>
            <wp:docPr id="36"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279"/>
                    <a:srcRect/>
                    <a:stretch>
                      <a:fillRect/>
                    </a:stretch>
                  </pic:blipFill>
                  <pic:spPr bwMode="auto">
                    <a:xfrm>
                      <a:off x="0" y="0"/>
                      <a:ext cx="5886450" cy="2419350"/>
                    </a:xfrm>
                    <a:prstGeom prst="rect">
                      <a:avLst/>
                    </a:prstGeom>
                    <a:noFill/>
                    <a:ln w="9525">
                      <a:noFill/>
                      <a:miter lim="800000"/>
                      <a:headEnd/>
                      <a:tailEnd/>
                    </a:ln>
                  </pic:spPr>
                </pic:pic>
              </a:graphicData>
            </a:graphic>
          </wp:inline>
        </w:drawing>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Агенты-детекторы соответствуют макрофагам и другим антиген-презентирующим клеткам, которые выставляют частицы антигена на своей поверхности, привлекая внимание В-лимфоцитов для распознавания. Агенты-идентификаторы соответствуют В-лимфоцитам, которые распознают антиген и заранее подвергались «отрицательному отбору» в тимусе.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Агенты-координаторы соответствуют лимфокинам, выделяемым Т-лимфоцитами для активации В-лимфоцитов. Агенты-реакторы соответствуют фагоцитам, имеющим антитела для уничтожения антигена.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Выделим следующие этапы управления инцидентами с помощью ИИС: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1) индикация агентами-детекторами любой подозрительной активности;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2) распознавание агентами-идентификаторами ненормальной активности как определенного типа инцидента при условии нахождения в базе знаний соответствующей сигнатуры или выявление аномалии по отношению к эталону поведения;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3) получение подсистемой реагирования сигнала от IDS об идентифицированном известном или неизвестном инциденте;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4) идентификация атакующего набора угроз инцидента при условии наличия в базе знаний корреляции между характеристиками полученного сигнала об инциденте и записями о наборах атакующих угроз;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lastRenderedPageBreak/>
        <w:t xml:space="preserve">5) формирование тестовых наборов механизмов защиты согласно алгоритму, который генерируется базой знаний;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6) имитационное моделирование эффективности перекрытия тестовым набором механизмов защиты – набора атакующих угроз конкретного идентифицированного инцидента;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 xml:space="preserve">7) принятие решения относительно выбора инцидентно-ориентированного набора механизмов защиты; </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8) выдача подсистемой обработки управляющего сигнала агентам-реакторам относительно обработки инцидента с помощью инцидентно-ориентированного набора механизмов защиты;</w:t>
      </w:r>
    </w:p>
    <w:p w:rsidR="006674F5" w:rsidRPr="006674F5" w:rsidRDefault="006674F5" w:rsidP="006674F5">
      <w:pPr>
        <w:spacing w:after="0" w:line="240" w:lineRule="auto"/>
        <w:ind w:firstLine="567"/>
        <w:jc w:val="both"/>
        <w:rPr>
          <w:rFonts w:ascii="Times New Roman" w:hAnsi="Times New Roman"/>
          <w:sz w:val="24"/>
          <w:szCs w:val="24"/>
          <w:shd w:val="clear" w:color="auto" w:fill="FFFFFF"/>
        </w:rPr>
      </w:pPr>
      <w:r w:rsidRPr="006674F5">
        <w:rPr>
          <w:rFonts w:ascii="Times New Roman" w:hAnsi="Times New Roman"/>
          <w:sz w:val="24"/>
          <w:szCs w:val="24"/>
          <w:shd w:val="clear" w:color="auto" w:fill="FFFFFF"/>
        </w:rPr>
        <w:t>9) самоорганизация и оценка подсистемой обратной связи и агентамидетекторами эффективности использования инцидентно-ориентированного набора механизмов защиты, пополнение баз знаний новым опытом, расследование и анализ инцидента, выработка управляющего сигнала относительно превентивных действий. Для того, чтобы составить единый организм, агенты должны обеспечивать гомеостатическое регулирование ИКС/СТС в целом. Под гомеостатическим регулированием понимается управление инцидентами, поддерживающее целевые характеристики ИКС/СТС, в пределах, обеспечивающих ее безопасность, качество, надёжность и живучесть.</w:t>
      </w:r>
    </w:p>
    <w:p w:rsidR="006674F5" w:rsidRPr="00726917" w:rsidRDefault="006674F5" w:rsidP="006674F5">
      <w:pPr>
        <w:ind w:firstLine="567"/>
        <w:jc w:val="both"/>
        <w:rPr>
          <w:rFonts w:ascii="Times New Roman" w:hAnsi="Times New Roman"/>
          <w:sz w:val="28"/>
          <w:szCs w:val="28"/>
          <w:shd w:val="clear" w:color="auto" w:fill="FFFFFF"/>
        </w:rPr>
      </w:pPr>
    </w:p>
    <w:p w:rsidR="006674F5" w:rsidRDefault="006674F5">
      <w:pPr>
        <w:rPr>
          <w:rFonts w:ascii="Times New Roman" w:hAnsi="Times New Roman"/>
          <w:kern w:val="36"/>
          <w:sz w:val="24"/>
          <w:szCs w:val="24"/>
        </w:rPr>
      </w:pPr>
      <w:r>
        <w:rPr>
          <w:rFonts w:ascii="Times New Roman" w:hAnsi="Times New Roman"/>
          <w:kern w:val="36"/>
          <w:sz w:val="24"/>
          <w:szCs w:val="24"/>
        </w:rPr>
        <w:br w:type="page"/>
      </w:r>
    </w:p>
    <w:p w:rsidR="007F6884" w:rsidRPr="007F6884" w:rsidRDefault="007F6884" w:rsidP="007F6884">
      <w:pPr>
        <w:tabs>
          <w:tab w:val="left" w:pos="426"/>
        </w:tabs>
        <w:spacing w:after="0" w:line="240" w:lineRule="auto"/>
        <w:ind w:firstLine="567"/>
        <w:jc w:val="both"/>
        <w:rPr>
          <w:rFonts w:ascii="Times New Roman" w:hAnsi="Times New Roman"/>
          <w:b/>
          <w:kern w:val="36"/>
          <w:sz w:val="24"/>
          <w:szCs w:val="24"/>
        </w:rPr>
      </w:pPr>
      <w:r w:rsidRPr="007F6884">
        <w:rPr>
          <w:rFonts w:ascii="Times New Roman" w:hAnsi="Times New Roman"/>
          <w:b/>
          <w:sz w:val="24"/>
          <w:szCs w:val="24"/>
        </w:rPr>
        <w:t xml:space="preserve">Лекция 12. </w:t>
      </w:r>
      <w:r w:rsidRPr="007F6884">
        <w:rPr>
          <w:rFonts w:ascii="Times New Roman" w:hAnsi="Times New Roman"/>
          <w:b/>
          <w:kern w:val="36"/>
          <w:sz w:val="24"/>
          <w:szCs w:val="24"/>
        </w:rPr>
        <w:t>Моделирование и дизайн биологических молекул</w:t>
      </w:r>
    </w:p>
    <w:p w:rsidR="007F6884" w:rsidRPr="007F6884" w:rsidRDefault="007F6884" w:rsidP="007F6884">
      <w:pPr>
        <w:tabs>
          <w:tab w:val="left" w:pos="426"/>
        </w:tabs>
        <w:spacing w:after="0" w:line="240" w:lineRule="auto"/>
        <w:ind w:firstLine="567"/>
        <w:jc w:val="both"/>
        <w:rPr>
          <w:rFonts w:ascii="Times New Roman" w:hAnsi="Times New Roman"/>
          <w:kern w:val="36"/>
          <w:sz w:val="24"/>
          <w:szCs w:val="24"/>
        </w:rPr>
      </w:pPr>
    </w:p>
    <w:p w:rsidR="007F6884" w:rsidRPr="007F6884" w:rsidRDefault="007F6884" w:rsidP="007F6884">
      <w:pPr>
        <w:tabs>
          <w:tab w:val="left" w:pos="426"/>
        </w:tabs>
        <w:spacing w:after="0" w:line="240" w:lineRule="auto"/>
        <w:ind w:firstLine="567"/>
        <w:jc w:val="both"/>
        <w:rPr>
          <w:rFonts w:ascii="Times New Roman" w:hAnsi="Times New Roman"/>
          <w:sz w:val="24"/>
          <w:szCs w:val="24"/>
        </w:rPr>
      </w:pPr>
      <w:r w:rsidRPr="007F6884">
        <w:rPr>
          <w:rFonts w:ascii="Times New Roman" w:hAnsi="Times New Roman"/>
          <w:sz w:val="24"/>
          <w:szCs w:val="24"/>
        </w:rPr>
        <w:t xml:space="preserve">Для изучения природы биологам очень важен эксперимент, поскольку он позволяет непосредственно изучить законы природы. Физики изучают физические законы, а биологи закономерности, которые есть в жизни. Зоологов интересует, как устроены животные, ботаников - растения, экологов - популяции животных и растений на Земле. </w:t>
      </w:r>
    </w:p>
    <w:p w:rsidR="007F6884" w:rsidRPr="007F6884" w:rsidRDefault="007F6884" w:rsidP="007F6884">
      <w:pPr>
        <w:tabs>
          <w:tab w:val="left" w:pos="426"/>
        </w:tabs>
        <w:spacing w:after="0" w:line="240" w:lineRule="auto"/>
        <w:ind w:firstLine="567"/>
        <w:jc w:val="both"/>
        <w:rPr>
          <w:rFonts w:ascii="Times New Roman" w:hAnsi="Times New Roman"/>
          <w:sz w:val="24"/>
          <w:szCs w:val="24"/>
        </w:rPr>
      </w:pPr>
      <w:r w:rsidRPr="007F6884">
        <w:rPr>
          <w:rFonts w:ascii="Times New Roman" w:hAnsi="Times New Roman"/>
          <w:sz w:val="24"/>
          <w:szCs w:val="24"/>
        </w:rPr>
        <w:t>Молекулярные биологи изучают, как между собой взаимодействуют молекулы и что в результате получается внутри живой клетки. Здесь бывают разные подходы. Биохимия интересуется химическими реакциями, превращениями одних молекул в другие, каким образом работает метаболизм, ферменты, как из ДНК получаются белки и так далее.</w:t>
      </w:r>
    </w:p>
    <w:p w:rsidR="007F6884" w:rsidRPr="007F6884" w:rsidRDefault="007F6884" w:rsidP="007F6884">
      <w:pPr>
        <w:pStyle w:val="a3"/>
        <w:tabs>
          <w:tab w:val="left" w:pos="426"/>
        </w:tabs>
        <w:spacing w:before="0" w:beforeAutospacing="0" w:after="0" w:afterAutospacing="0"/>
        <w:ind w:firstLine="567"/>
        <w:jc w:val="both"/>
      </w:pPr>
      <w:r w:rsidRPr="007F6884">
        <w:t>Далеко не вся наука делается в пробирках. Современная молекулярная биология немыслима без привлечения компьютеров. Огромное количество новых биологических знаний сегодня получают в «сухих» - то есть вычислительных - экспериментах. О том, что и как делают молекулярные биологи на компьютерах, вы узнаете из этой лекции.</w:t>
      </w:r>
    </w:p>
    <w:p w:rsidR="007F6884" w:rsidRPr="007F6884" w:rsidRDefault="007F6884" w:rsidP="007F6884">
      <w:pPr>
        <w:pStyle w:val="a3"/>
        <w:tabs>
          <w:tab w:val="left" w:pos="426"/>
        </w:tabs>
        <w:spacing w:before="0" w:beforeAutospacing="0" w:after="0" w:afterAutospacing="0"/>
        <w:ind w:firstLine="567"/>
        <w:jc w:val="both"/>
      </w:pPr>
      <w:r w:rsidRPr="007F6884">
        <w:t>Биология зародилась как описательная, а не аналитическая наука. В сущности, таковой она и остается сейчас, с той лишь разницей, что значительно изменилось качество биологических знаний, точность получаемых сведений, и, безусловно, количество информации. Это стало возможным во многом благодаря развитию приборной базы и технического обеспечения науки вообще, и, в частности, компьютерных технологий, а также способов хранения и обработки информации.</w:t>
      </w:r>
    </w:p>
    <w:p w:rsidR="007F6884" w:rsidRPr="007F6884" w:rsidRDefault="007F6884" w:rsidP="007F6884">
      <w:pPr>
        <w:pStyle w:val="a3"/>
        <w:tabs>
          <w:tab w:val="left" w:pos="426"/>
        </w:tabs>
        <w:spacing w:before="0" w:beforeAutospacing="0" w:after="0" w:afterAutospacing="0"/>
        <w:ind w:firstLine="567"/>
        <w:jc w:val="both"/>
      </w:pPr>
      <w:r w:rsidRPr="007F6884">
        <w:t xml:space="preserve">«Сухие» методы в молекулярной биологии - довольно разнородная группа подходов, использующая математические методы и физические закономерности для решения разнообразных биологических проблем. «Сухими» их назвали в противопоставление лабораторным - «мокрым» - методам, для которых характерна работа с различными биологическими и химическими растворами в пробирках. Совокупность методов и подходов к анализу и систематизации данных о биологических объектах принято называть биоинформатикой, а ученых, которые этим занимаются, соответственно - биоинформатиками. </w:t>
      </w:r>
    </w:p>
    <w:p w:rsidR="007F6884" w:rsidRPr="007F6884" w:rsidRDefault="007F6884" w:rsidP="007F6884">
      <w:pPr>
        <w:pStyle w:val="a3"/>
        <w:tabs>
          <w:tab w:val="left" w:pos="426"/>
        </w:tabs>
        <w:spacing w:before="0" w:beforeAutospacing="0" w:after="0" w:afterAutospacing="0"/>
        <w:ind w:firstLine="567"/>
        <w:jc w:val="both"/>
      </w:pPr>
      <w:r w:rsidRPr="007F6884">
        <w:t>Принципиально в биоинформатике можно выделить три больших направления:</w:t>
      </w:r>
    </w:p>
    <w:p w:rsidR="007F6884" w:rsidRPr="007F6884" w:rsidRDefault="007F6884" w:rsidP="007F6884">
      <w:pPr>
        <w:numPr>
          <w:ilvl w:val="0"/>
          <w:numId w:val="19"/>
        </w:numPr>
        <w:tabs>
          <w:tab w:val="left" w:pos="426"/>
        </w:tabs>
        <w:spacing w:after="0" w:line="240" w:lineRule="auto"/>
        <w:ind w:left="0" w:firstLine="567"/>
        <w:jc w:val="both"/>
        <w:rPr>
          <w:rFonts w:ascii="Times New Roman" w:hAnsi="Times New Roman"/>
          <w:sz w:val="24"/>
          <w:szCs w:val="24"/>
        </w:rPr>
      </w:pPr>
      <w:r w:rsidRPr="007F6884">
        <w:rPr>
          <w:rStyle w:val="a7"/>
          <w:rFonts w:ascii="Times New Roman" w:hAnsi="Times New Roman"/>
          <w:sz w:val="24"/>
          <w:szCs w:val="24"/>
        </w:rPr>
        <w:t>Структурная биоинформатика</w:t>
      </w:r>
      <w:r w:rsidRPr="007F6884">
        <w:rPr>
          <w:rFonts w:ascii="Times New Roman" w:hAnsi="Times New Roman"/>
          <w:sz w:val="24"/>
          <w:szCs w:val="24"/>
        </w:rPr>
        <w:t> (методы, используемые при изучении пространственной структуры биомолекул).</w:t>
      </w:r>
    </w:p>
    <w:p w:rsidR="007F6884" w:rsidRPr="007F6884" w:rsidRDefault="007F6884" w:rsidP="007F6884">
      <w:pPr>
        <w:numPr>
          <w:ilvl w:val="0"/>
          <w:numId w:val="19"/>
        </w:numPr>
        <w:tabs>
          <w:tab w:val="left" w:pos="426"/>
        </w:tabs>
        <w:spacing w:after="0" w:line="240" w:lineRule="auto"/>
        <w:ind w:left="0" w:firstLine="567"/>
        <w:jc w:val="both"/>
        <w:rPr>
          <w:rFonts w:ascii="Times New Roman" w:hAnsi="Times New Roman"/>
          <w:sz w:val="24"/>
          <w:szCs w:val="24"/>
        </w:rPr>
      </w:pPr>
      <w:r w:rsidRPr="007F6884">
        <w:rPr>
          <w:rStyle w:val="a7"/>
          <w:rFonts w:ascii="Times New Roman" w:hAnsi="Times New Roman"/>
          <w:sz w:val="24"/>
          <w:szCs w:val="24"/>
        </w:rPr>
        <w:t>Биоинформатика последовательностей</w:t>
      </w:r>
      <w:r w:rsidRPr="007F6884">
        <w:rPr>
          <w:rFonts w:ascii="Times New Roman" w:hAnsi="Times New Roman"/>
          <w:sz w:val="24"/>
          <w:szCs w:val="24"/>
        </w:rPr>
        <w:t> (методы анализа аминокислотных и нуклеотидных последовательностей).</w:t>
      </w:r>
    </w:p>
    <w:p w:rsidR="007F6884" w:rsidRPr="007F6884" w:rsidRDefault="007F6884" w:rsidP="007F6884">
      <w:pPr>
        <w:numPr>
          <w:ilvl w:val="0"/>
          <w:numId w:val="19"/>
        </w:numPr>
        <w:tabs>
          <w:tab w:val="left" w:pos="426"/>
        </w:tabs>
        <w:spacing w:after="0" w:line="240" w:lineRule="auto"/>
        <w:ind w:left="0" w:firstLine="567"/>
        <w:jc w:val="both"/>
        <w:rPr>
          <w:rFonts w:ascii="Times New Roman" w:hAnsi="Times New Roman"/>
          <w:sz w:val="24"/>
          <w:szCs w:val="24"/>
        </w:rPr>
      </w:pPr>
      <w:r w:rsidRPr="007F6884">
        <w:rPr>
          <w:rStyle w:val="a7"/>
          <w:rFonts w:ascii="Times New Roman" w:hAnsi="Times New Roman"/>
          <w:sz w:val="24"/>
          <w:szCs w:val="24"/>
        </w:rPr>
        <w:t>Алгоритмическая биоинформатика</w:t>
      </w:r>
      <w:r w:rsidRPr="007F6884">
        <w:rPr>
          <w:rFonts w:ascii="Times New Roman" w:hAnsi="Times New Roman"/>
          <w:sz w:val="24"/>
          <w:szCs w:val="24"/>
        </w:rPr>
        <w:t> (математическое моделирование сложных биологических систем и процессов).</w:t>
      </w:r>
    </w:p>
    <w:p w:rsidR="007F6884" w:rsidRPr="007F6884" w:rsidRDefault="007F6884" w:rsidP="007F6884">
      <w:pPr>
        <w:pStyle w:val="2"/>
        <w:tabs>
          <w:tab w:val="left" w:pos="426"/>
        </w:tabs>
        <w:spacing w:before="0" w:after="0"/>
        <w:ind w:firstLine="567"/>
        <w:jc w:val="both"/>
        <w:rPr>
          <w:rFonts w:ascii="Times New Roman" w:hAnsi="Times New Roman"/>
          <w:sz w:val="24"/>
          <w:szCs w:val="24"/>
        </w:rPr>
      </w:pPr>
      <w:r w:rsidRPr="007F6884">
        <w:rPr>
          <w:rFonts w:ascii="Times New Roman" w:hAnsi="Times New Roman"/>
          <w:sz w:val="24"/>
          <w:szCs w:val="24"/>
        </w:rPr>
        <w:t>От пробирок к цифрам: история «сухой» биологии</w:t>
      </w:r>
    </w:p>
    <w:p w:rsidR="007F6884" w:rsidRPr="007F6884" w:rsidRDefault="007F6884" w:rsidP="007F6884">
      <w:pPr>
        <w:pStyle w:val="a3"/>
        <w:tabs>
          <w:tab w:val="left" w:pos="426"/>
        </w:tabs>
        <w:spacing w:before="0" w:beforeAutospacing="0" w:after="0" w:afterAutospacing="0"/>
        <w:ind w:firstLine="567"/>
        <w:jc w:val="both"/>
      </w:pPr>
      <w:r w:rsidRPr="007F6884">
        <w:t>Трудно точно определить, когда в биологической науке стали применять «сухие» методы. Известно, что уже в начале тринадцатого века математические подходы опробовали для решения биологических проблем. Так, например, знаменитый математик </w:t>
      </w:r>
      <w:hyperlink r:id="rId280" w:tgtFrame="_blank" w:history="1">
        <w:r w:rsidRPr="007F6884">
          <w:rPr>
            <w:rStyle w:val="a4"/>
            <w:color w:val="auto"/>
            <w:u w:val="none"/>
          </w:rPr>
          <w:t>Леонардо Пизанский</w:t>
        </w:r>
      </w:hyperlink>
      <w:r w:rsidRPr="007F6884">
        <w:t> (Фибоначчи) применил принципы комбинаторики для решения </w:t>
      </w:r>
      <w:hyperlink r:id="rId281" w:anchor=".D0.97.D0.B0.D0.B4.D0.B0.D1.87.D0.B0_.D0.BE_.D1.80.D0.B0.D0.B7.D0.BC.D0.BD.D0.BE.D0.B6.D0.B5.D0.BD.D0.B8.D0.B8_.D0.BA.D1.80.D0.BE.D0.BB.D0.B8.D0.BA.D0.BE.D0.B2" w:tgtFrame="_blank" w:history="1">
        <w:r w:rsidRPr="007F6884">
          <w:rPr>
            <w:rStyle w:val="a4"/>
            <w:color w:val="auto"/>
            <w:u w:val="none"/>
          </w:rPr>
          <w:t>задачи размножения кроликов</w:t>
        </w:r>
      </w:hyperlink>
      <w:r w:rsidRPr="007F6884">
        <w:t xml:space="preserve">. Однако тогда биологический контекст задачи был использован скорее в качестве украшения математической теории, чем ставил реальную и актуальную проблему, поскольку имел много серьезных допущений. </w:t>
      </w:r>
    </w:p>
    <w:p w:rsidR="007F6884" w:rsidRPr="007F6884" w:rsidRDefault="007F6884" w:rsidP="007F6884">
      <w:pPr>
        <w:pStyle w:val="a3"/>
        <w:tabs>
          <w:tab w:val="left" w:pos="426"/>
        </w:tabs>
        <w:spacing w:before="0" w:beforeAutospacing="0" w:after="0" w:afterAutospacing="0"/>
        <w:ind w:firstLine="567"/>
        <w:jc w:val="both"/>
      </w:pPr>
      <w:r w:rsidRPr="007F6884">
        <w:t xml:space="preserve">Вычислительные подходы для решения реальных биологических задач впервые применили в двадцатых годах XX века. Итальянский математик </w:t>
      </w:r>
      <w:hyperlink r:id="rId282" w:tgtFrame="_blank" w:history="1">
        <w:r w:rsidRPr="007F6884">
          <w:rPr>
            <w:rStyle w:val="a4"/>
            <w:color w:val="auto"/>
            <w:u w:val="none"/>
          </w:rPr>
          <w:t>Вито Вольтерра</w:t>
        </w:r>
      </w:hyperlink>
      <w:r w:rsidRPr="007F6884">
        <w:t> (и независимо от него американский статистик </w:t>
      </w:r>
      <w:hyperlink r:id="rId283" w:tgtFrame="_blank" w:history="1">
        <w:r w:rsidRPr="007F6884">
          <w:rPr>
            <w:rStyle w:val="a4"/>
            <w:color w:val="auto"/>
            <w:u w:val="none"/>
          </w:rPr>
          <w:t>Альфред Джеймс Лотка</w:t>
        </w:r>
      </w:hyperlink>
      <w:r w:rsidRPr="007F6884">
        <w:t>) разработал модельные дифференциальные уравнения, описывающие совместное существование двух биологических сообществ по типу «хищник-жертва», что стало основой </w:t>
      </w:r>
      <w:hyperlink r:id="rId284" w:tgtFrame="_blank" w:history="1">
        <w:r w:rsidRPr="007F6884">
          <w:rPr>
            <w:rStyle w:val="a4"/>
            <w:color w:val="auto"/>
            <w:u w:val="none"/>
          </w:rPr>
          <w:t>современной математической теории популяций</w:t>
        </w:r>
      </w:hyperlink>
      <w:r w:rsidRPr="007F6884">
        <w:t xml:space="preserve">, а также началом широкого распространения методов математического моделирования в биологии. Тем не менее, </w:t>
      </w:r>
      <w:r w:rsidRPr="007F6884">
        <w:lastRenderedPageBreak/>
        <w:t>наиболее широкое распространение вычислительные подходы получили не в популяционной, а в молекулярной биологии.</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Главные вехи в развитии «сухой» биологии.</w:t>
      </w:r>
      <w:r w:rsidRPr="007F6884">
        <w:t>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1202 г</w:t>
      </w:r>
      <w:r w:rsidRPr="007F6884">
        <w:t>. - Леонардо Пизанский (Фибоначчи) опубликовал книгу «</w:t>
      </w:r>
      <w:hyperlink r:id="rId285" w:tgtFrame="_blank" w:history="1">
        <w:r w:rsidRPr="007F6884">
          <w:rPr>
            <w:rStyle w:val="a4"/>
          </w:rPr>
          <w:t>Liber abaci</w:t>
        </w:r>
      </w:hyperlink>
      <w:r w:rsidRPr="007F6884">
        <w:t>», которая содержала решение задачи о размножении кроликов.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1925 и 1926 гг</w:t>
      </w:r>
      <w:r w:rsidRPr="007F6884">
        <w:t>. - Вито Вольтерра и Альфред Лотка предложили математическую модель совместного существования «хищник-жертва».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1950 г</w:t>
      </w:r>
      <w:r w:rsidRPr="007F6884">
        <w:t>. - Пер Виктор Эдман предложил метод секвенирования пептидов.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1951 г</w:t>
      </w:r>
      <w:r w:rsidRPr="007F6884">
        <w:t>. - Лайнус Полинг открыл белковую α-спираль, что ознаменовало рождение новой науки - структурной биологии.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1953 г</w:t>
      </w:r>
      <w:r w:rsidRPr="007F6884">
        <w:t>. - Джеймс Уотсон и Френсис Крик открыли структуру ДНК в форме двух комплементарных цепей, образующих двойную спираль.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1953 г</w:t>
      </w:r>
      <w:r w:rsidRPr="007F6884">
        <w:t>. - Первый расчет состояния идеализированной молекулярной системы методом Монте-Карло.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1957 г</w:t>
      </w:r>
      <w:r w:rsidRPr="007F6884">
        <w:t>. - Первый расчет молекулярной динамики идеализированной молекулярной системы.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1964 г</w:t>
      </w:r>
      <w:r w:rsidRPr="007F6884">
        <w:t>. - Первая система компьютерной визуализации молекул.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1967 г</w:t>
      </w:r>
      <w:r w:rsidRPr="007F6884">
        <w:t>. - Создание метода самосогласованных силовых полей - основы современной молекулярной динамики.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1967 г</w:t>
      </w:r>
      <w:r w:rsidRPr="007F6884">
        <w:t>. - Пер Эдман совместно с Джофри Бэггом создали первый автоматический белковый секвенатор.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1970 г</w:t>
      </w:r>
      <w:r w:rsidRPr="007F6884">
        <w:t>. - Полина Хогевег предложила термин «биоинформатика».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1970 г</w:t>
      </w:r>
      <w:r w:rsidRPr="007F6884">
        <w:t>. - Первый алгоритм выравнивания последовательностей.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1975 г</w:t>
      </w:r>
      <w:r w:rsidRPr="007F6884">
        <w:t>. - Фредерик Сенгер предложил первый метод секвенирования ДНК.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1975 г</w:t>
      </w:r>
      <w:r w:rsidRPr="007F6884">
        <w:t>. - Первая работа по изучению белок-белковых взаимодействий с применением компьютеров.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1977 г</w:t>
      </w:r>
      <w:r w:rsidRPr="007F6884">
        <w:t>. - Фредерик Сенгер опубликовал метод определения последовательности ДНК, «метод терминаторов», который лег в основу современного автоматического секвенирования в капиллярных секвенаторах.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1977 г</w:t>
      </w:r>
      <w:r w:rsidRPr="007F6884">
        <w:t>. - Секвенировали геном бактерифага φX-174 - первый полный геном; первый случай использования «</w:t>
      </w:r>
      <w:hyperlink r:id="rId286" w:tgtFrame="_blank" w:history="1">
        <w:r w:rsidRPr="007F6884">
          <w:rPr>
            <w:rStyle w:val="a4"/>
          </w:rPr>
          <w:t>метода дробовика</w:t>
        </w:r>
      </w:hyperlink>
      <w:r w:rsidRPr="007F6884">
        <w:t>».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1977 г</w:t>
      </w:r>
      <w:r w:rsidRPr="007F6884">
        <w:t>. - Первый расчет молекулярной динамики белковой глобулы.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1981 г</w:t>
      </w:r>
      <w:r w:rsidRPr="007F6884">
        <w:t>. - Секвенировали митохондриальную ДНК человека: 16 659 </w:t>
      </w:r>
      <w:hyperlink r:id="rId287" w:tgtFrame="_blank" w:history="1">
        <w:r w:rsidRPr="007F6884">
          <w:rPr>
            <w:rStyle w:val="a4"/>
          </w:rPr>
          <w:t>нуклеотидных пар</w:t>
        </w:r>
      </w:hyperlink>
      <w:r w:rsidRPr="007F6884">
        <w:t> (п.н.).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1982 г</w:t>
      </w:r>
      <w:r w:rsidRPr="007F6884">
        <w:t>. - Первая программа для молекулярного докинга.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1984 г</w:t>
      </w:r>
      <w:r w:rsidRPr="007F6884">
        <w:t>. - Секвенировали геном вируса Эпштейна-Барр: 172 281 п.н.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1986 г</w:t>
      </w:r>
      <w:r w:rsidRPr="007F6884">
        <w:t>. - Первый автоматический ДНК-секвенатор (Applied Biosystems, США).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1990 г</w:t>
      </w:r>
      <w:r w:rsidRPr="007F6884">
        <w:t>. - Разработали программу BLAST.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1990 г</w:t>
      </w:r>
      <w:r w:rsidRPr="007F6884">
        <w:t>. - Запустили международный проект «Геном человека».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1992 г</w:t>
      </w:r>
      <w:r w:rsidRPr="007F6884">
        <w:t>. - Компания Wellcome Trust и Британский совет медицинских исследований основали The Sanger Centre (сейчас </w:t>
      </w:r>
      <w:hyperlink r:id="rId288" w:tgtFrame="_blank" w:history="1">
        <w:r w:rsidRPr="007F6884">
          <w:rPr>
            <w:rStyle w:val="a4"/>
          </w:rPr>
          <w:t>The Wellcome Trust Sanger Institute</w:t>
        </w:r>
      </w:hyperlink>
      <w:r w:rsidRPr="007F6884">
        <w:t>) для широкомасштабного секвенирования геномов.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1992 г</w:t>
      </w:r>
      <w:r w:rsidRPr="007F6884">
        <w:t>. - Учредили Институт геномных исследований (The Institute for Genome Research) с целью использования секвенирования для коммерческих целей (идентификации генов и разработки лекарств).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1995 г</w:t>
      </w:r>
      <w:r w:rsidRPr="007F6884">
        <w:t>. - Секвенировали первый бактериальный геном (</w:t>
      </w:r>
      <w:r w:rsidRPr="007F6884">
        <w:rPr>
          <w:rStyle w:val="a9"/>
        </w:rPr>
        <w:t>Haemophilus influenzae</w:t>
      </w:r>
      <w:r w:rsidRPr="007F6884">
        <w:t>).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1996 г</w:t>
      </w:r>
      <w:r w:rsidRPr="007F6884">
        <w:t>. - Полная последовательность генома дрожжей </w:t>
      </w:r>
      <w:r w:rsidRPr="007F6884">
        <w:rPr>
          <w:rStyle w:val="a9"/>
        </w:rPr>
        <w:t>Saccharomyces cerevisiae</w:t>
      </w:r>
      <w:r w:rsidRPr="007F6884">
        <w:t> (первый геном эукариот).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1999 г</w:t>
      </w:r>
      <w:r w:rsidRPr="007F6884">
        <w:t>. - Корпорация Celera закончила секвенирование генома </w:t>
      </w:r>
      <w:r w:rsidRPr="007F6884">
        <w:rPr>
          <w:rStyle w:val="a9"/>
        </w:rPr>
        <w:t>Drosophila melanogaster</w:t>
      </w:r>
      <w:r w:rsidRPr="007F6884">
        <w:t> - самого «популярного» объекта в молекулярной генетике.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1999 г</w:t>
      </w:r>
      <w:r w:rsidRPr="007F6884">
        <w:t>. - Опубликовали полную последовательность одной из хромосом человека.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2000 г</w:t>
      </w:r>
      <w:r w:rsidRPr="007F6884">
        <w:t>. - Окончание секвенирования генома человека (в общих чертах).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lastRenderedPageBreak/>
        <w:t>2003 г</w:t>
      </w:r>
      <w:r w:rsidRPr="007F6884">
        <w:t>. - Реальное окончание секвенирования генома человека. </w:t>
      </w:r>
    </w:p>
    <w:p w:rsidR="007F6884" w:rsidRPr="007F6884" w:rsidRDefault="007F6884" w:rsidP="007F6884">
      <w:pPr>
        <w:pStyle w:val="a3"/>
        <w:tabs>
          <w:tab w:val="left" w:pos="426"/>
        </w:tabs>
        <w:spacing w:before="0" w:beforeAutospacing="0" w:after="0" w:afterAutospacing="0"/>
        <w:ind w:firstLine="567"/>
        <w:jc w:val="both"/>
      </w:pPr>
      <w:r w:rsidRPr="007F6884">
        <w:rPr>
          <w:rStyle w:val="a7"/>
        </w:rPr>
        <w:t>2006 г</w:t>
      </w:r>
      <w:r w:rsidRPr="007F6884">
        <w:t>. - Публикация полной последовательности последней человеческой хромосомы: фактическое завершение проекта «Геном человека».</w:t>
      </w:r>
    </w:p>
    <w:p w:rsidR="007F6884" w:rsidRPr="007F6884" w:rsidRDefault="007F6884" w:rsidP="007F6884">
      <w:pPr>
        <w:pStyle w:val="a3"/>
        <w:tabs>
          <w:tab w:val="left" w:pos="426"/>
        </w:tabs>
        <w:spacing w:before="0" w:beforeAutospacing="0" w:after="0" w:afterAutospacing="0"/>
        <w:ind w:firstLine="567"/>
        <w:jc w:val="both"/>
      </w:pPr>
      <w:r w:rsidRPr="007F6884">
        <w:t>Развитие методов «сухой» биологии так или иначе связано с открытиями и изобретениями в «мокрой» (то есть экспериментальной) молекулярной биологии. Впрочем, это неудивительно, - биоинформатика оперирует данными о реальных биологических системах, и эти данные нужно сначала как-то получить, а уж потом анализировать и систематизировать. В связи с этим большинство ключевых событий в этой истории имеют «сугубо экспериментальные» корни.</w:t>
      </w:r>
    </w:p>
    <w:p w:rsidR="007F6884" w:rsidRPr="007F6884" w:rsidRDefault="007F6884" w:rsidP="007F6884">
      <w:pPr>
        <w:tabs>
          <w:tab w:val="left" w:pos="426"/>
        </w:tabs>
        <w:spacing w:after="0" w:line="240" w:lineRule="auto"/>
        <w:ind w:firstLine="567"/>
        <w:jc w:val="both"/>
        <w:rPr>
          <w:rFonts w:ascii="Times New Roman" w:hAnsi="Times New Roman"/>
          <w:sz w:val="24"/>
          <w:szCs w:val="24"/>
        </w:rPr>
      </w:pPr>
      <w:r w:rsidRPr="007F6884">
        <w:rPr>
          <w:rFonts w:ascii="Times New Roman" w:hAnsi="Times New Roman"/>
          <w:sz w:val="24"/>
          <w:szCs w:val="24"/>
        </w:rPr>
        <w:t xml:space="preserve">Как измерить взаимодействие двух молекул между собой? Для этого нужно специальное оборудование. В биохимии это может быть регистрация флюоресценции, которая нам позволяет судить о взаимодействии двух молекул, или радиоактивного сигнала, по которому можно определить, что одна молекула «села» на другую. </w:t>
      </w:r>
    </w:p>
    <w:p w:rsidR="007F6884" w:rsidRPr="007F6884" w:rsidRDefault="007F6884" w:rsidP="007F6884">
      <w:pPr>
        <w:tabs>
          <w:tab w:val="left" w:pos="426"/>
        </w:tabs>
        <w:spacing w:after="0" w:line="240" w:lineRule="auto"/>
        <w:ind w:firstLine="567"/>
        <w:jc w:val="both"/>
        <w:rPr>
          <w:rFonts w:ascii="Times New Roman" w:hAnsi="Times New Roman"/>
          <w:sz w:val="24"/>
          <w:szCs w:val="24"/>
        </w:rPr>
      </w:pPr>
      <w:r w:rsidRPr="007F6884">
        <w:rPr>
          <w:rFonts w:ascii="Times New Roman" w:hAnsi="Times New Roman"/>
          <w:sz w:val="24"/>
          <w:szCs w:val="24"/>
        </w:rPr>
        <w:t>Но когда мы знаем законы взаимодействия молекул, мы можем перейти к тому, чтобы моделировать этот процесс и проводить эксперимент фактически на компьютере. Это особая парадигма проведения эксперимента, обозначаемая латинским термином in silico. Он является продолжением других классических латинизмов, используемых в экспериментальной науке. Это in vivo то есть, в живой системе, и in vitro, то есть «в стекле» (или в лаборатории). In silico еще больше раздвигает изучаемое явление в сторону теоретического описания процесса. Буквально это означает «в кремнии», то есть на компьютерном чипе, в памяти компьютера.</w:t>
      </w:r>
    </w:p>
    <w:p w:rsidR="007F6884" w:rsidRPr="007F6884" w:rsidRDefault="007F6884" w:rsidP="007F6884">
      <w:pPr>
        <w:pStyle w:val="a3"/>
        <w:tabs>
          <w:tab w:val="left" w:pos="426"/>
        </w:tabs>
        <w:spacing w:before="0" w:beforeAutospacing="0" w:after="0" w:afterAutospacing="0"/>
        <w:ind w:firstLine="567"/>
        <w:jc w:val="both"/>
      </w:pPr>
      <w:r w:rsidRPr="007F6884">
        <w:rPr>
          <w:b/>
          <w:bCs/>
        </w:rPr>
        <w:t xml:space="preserve">Молекулярное моделирование (ММ) - </w:t>
      </w:r>
      <w:r w:rsidRPr="007F6884">
        <w:t>собирательное название методов исследования структуры и свойств молекул </w:t>
      </w:r>
      <w:hyperlink r:id="rId289" w:tooltip="Вычислительная химия" w:history="1">
        <w:r w:rsidRPr="007F6884">
          <w:rPr>
            <w:rStyle w:val="a4"/>
            <w:color w:val="auto"/>
            <w:u w:val="none"/>
          </w:rPr>
          <w:t>вычислительными методами</w:t>
        </w:r>
      </w:hyperlink>
      <w:r w:rsidRPr="007F6884">
        <w:t> с последующей визуализацией результатов, обеспечивающие их трехмерное представления при заданных в расчете условиях.</w:t>
      </w:r>
    </w:p>
    <w:p w:rsidR="007F6884" w:rsidRPr="007F6884" w:rsidRDefault="007F6884" w:rsidP="007F6884">
      <w:pPr>
        <w:pStyle w:val="a3"/>
        <w:tabs>
          <w:tab w:val="left" w:pos="426"/>
        </w:tabs>
        <w:spacing w:before="0" w:beforeAutospacing="0" w:after="0" w:afterAutospacing="0"/>
        <w:ind w:firstLine="567"/>
        <w:jc w:val="both"/>
      </w:pPr>
      <w:r w:rsidRPr="007F6884">
        <w:t>Методы молекулярного моделирования используются в </w:t>
      </w:r>
      <w:hyperlink r:id="rId290" w:tooltip="Компьютерная химия" w:history="1">
        <w:r w:rsidRPr="007F6884">
          <w:rPr>
            <w:rStyle w:val="a4"/>
            <w:color w:val="auto"/>
            <w:u w:val="none"/>
          </w:rPr>
          <w:t>компьютерной химии</w:t>
        </w:r>
      </w:hyperlink>
      <w:r w:rsidRPr="007F6884">
        <w:t>, </w:t>
      </w:r>
      <w:hyperlink r:id="rId291" w:tooltip="Вычислительная биология" w:history="1">
        <w:r w:rsidRPr="007F6884">
          <w:rPr>
            <w:rStyle w:val="a4"/>
            <w:color w:val="auto"/>
            <w:u w:val="none"/>
          </w:rPr>
          <w:t>вычислительной биологии</w:t>
        </w:r>
      </w:hyperlink>
      <w:r w:rsidRPr="007F6884">
        <w:t> и </w:t>
      </w:r>
      <w:hyperlink r:id="rId292" w:tooltip="Наука о материалах (страница отсутствует)" w:history="1">
        <w:r w:rsidRPr="007F6884">
          <w:rPr>
            <w:rStyle w:val="a4"/>
            <w:color w:val="auto"/>
            <w:u w:val="none"/>
          </w:rPr>
          <w:t>науке о материалах</w:t>
        </w:r>
      </w:hyperlink>
      <w:r w:rsidRPr="007F6884">
        <w:t> для изучения, как индивидуальных молекул, так и взаимодействия в молекулярных системах.</w:t>
      </w:r>
    </w:p>
    <w:p w:rsidR="007F6884" w:rsidRPr="007F6884" w:rsidRDefault="007F6884" w:rsidP="007F6884">
      <w:pPr>
        <w:pStyle w:val="a3"/>
        <w:tabs>
          <w:tab w:val="left" w:pos="426"/>
        </w:tabs>
        <w:spacing w:before="0" w:beforeAutospacing="0" w:after="0" w:afterAutospacing="0"/>
        <w:ind w:firstLine="567"/>
        <w:jc w:val="both"/>
      </w:pPr>
      <w:r w:rsidRPr="007F6884">
        <w:t>Расчеты простейших систем при молекулярном моделировании могут быть выполнены вручную, но из-за большого объема вычислений при моделировании систем, представляющих практический интерес, особенно при исследовании </w:t>
      </w:r>
      <w:hyperlink r:id="rId293" w:tooltip="Молекулярная динамика" w:history="1">
        <w:r w:rsidRPr="007F6884">
          <w:rPr>
            <w:rStyle w:val="a4"/>
            <w:color w:val="auto"/>
            <w:u w:val="none"/>
          </w:rPr>
          <w:t>молекулярной динамики</w:t>
        </w:r>
      </w:hyperlink>
      <w:r w:rsidRPr="007F6884">
        <w:t>, используются компьютерные методы расчета и визуализации, эта техника получила название компьютерного молекулярного моделирования (</w:t>
      </w:r>
      <w:hyperlink r:id="rId294" w:tooltip="Английский язык" w:history="1">
        <w:r w:rsidRPr="007F6884">
          <w:rPr>
            <w:rStyle w:val="a4"/>
            <w:color w:val="auto"/>
            <w:u w:val="none"/>
          </w:rPr>
          <w:t>англ.</w:t>
        </w:r>
      </w:hyperlink>
      <w:r w:rsidRPr="007F6884">
        <w:t> </w:t>
      </w:r>
      <w:r w:rsidRPr="007F6884">
        <w:rPr>
          <w:i/>
          <w:iCs/>
          <w:lang/>
        </w:rPr>
        <w:t>computer</w:t>
      </w:r>
      <w:r w:rsidRPr="007F6884">
        <w:rPr>
          <w:i/>
          <w:iCs/>
        </w:rPr>
        <w:t>-</w:t>
      </w:r>
      <w:r w:rsidRPr="007F6884">
        <w:rPr>
          <w:i/>
          <w:iCs/>
          <w:lang/>
        </w:rPr>
        <w:t>assisted</w:t>
      </w:r>
      <w:r w:rsidRPr="007F6884">
        <w:rPr>
          <w:i/>
          <w:iCs/>
        </w:rPr>
        <w:t xml:space="preserve"> </w:t>
      </w:r>
      <w:r w:rsidRPr="007F6884">
        <w:rPr>
          <w:i/>
          <w:iCs/>
          <w:lang/>
        </w:rPr>
        <w:t>molecular</w:t>
      </w:r>
      <w:r w:rsidRPr="007F6884">
        <w:rPr>
          <w:i/>
          <w:iCs/>
        </w:rPr>
        <w:t xml:space="preserve"> </w:t>
      </w:r>
      <w:r w:rsidRPr="007F6884">
        <w:rPr>
          <w:i/>
          <w:iCs/>
          <w:lang/>
        </w:rPr>
        <w:t>modeling</w:t>
      </w:r>
      <w:r w:rsidRPr="007F6884">
        <w:rPr>
          <w:i/>
          <w:iCs/>
        </w:rPr>
        <w:t xml:space="preserve">, </w:t>
      </w:r>
      <w:r w:rsidRPr="007F6884">
        <w:rPr>
          <w:i/>
          <w:iCs/>
          <w:lang/>
        </w:rPr>
        <w:t>CAMM</w:t>
      </w:r>
      <w:r w:rsidRPr="007F6884">
        <w:t>)</w:t>
      </w:r>
      <w:hyperlink r:id="rId295" w:anchor="cite_note-2" w:history="1"/>
      <w:r w:rsidRPr="007F6884">
        <w:t>.</w:t>
      </w:r>
    </w:p>
    <w:p w:rsidR="007F6884" w:rsidRPr="007F6884" w:rsidRDefault="007F6884" w:rsidP="007F6884">
      <w:pPr>
        <w:pStyle w:val="a3"/>
        <w:tabs>
          <w:tab w:val="left" w:pos="426"/>
        </w:tabs>
        <w:spacing w:before="0" w:beforeAutospacing="0" w:after="0" w:afterAutospacing="0"/>
        <w:ind w:firstLine="567"/>
        <w:jc w:val="both"/>
      </w:pPr>
      <w:r w:rsidRPr="007F6884">
        <w:t xml:space="preserve">Общей чертой методов ММ является атомистический уровень описания молекулярных систем - наименьшими частицами являются атомы или небольшие группы атомов. </w:t>
      </w:r>
    </w:p>
    <w:p w:rsidR="007F6884" w:rsidRPr="007F6884" w:rsidRDefault="007F6884" w:rsidP="007F6884">
      <w:pPr>
        <w:pStyle w:val="a3"/>
        <w:tabs>
          <w:tab w:val="left" w:pos="426"/>
        </w:tabs>
        <w:spacing w:before="0" w:beforeAutospacing="0" w:after="0" w:afterAutospacing="0"/>
        <w:ind w:firstLine="567"/>
        <w:jc w:val="both"/>
      </w:pPr>
      <w:r w:rsidRPr="007F6884">
        <w:t>В этом состоит отличие ММ от </w:t>
      </w:r>
      <w:hyperlink r:id="rId296" w:tooltip="Квантовая химия" w:history="1">
        <w:r w:rsidRPr="007F6884">
          <w:rPr>
            <w:rStyle w:val="a4"/>
            <w:color w:val="auto"/>
            <w:u w:val="none"/>
          </w:rPr>
          <w:t>квантовой химии</w:t>
        </w:r>
      </w:hyperlink>
      <w:r w:rsidRPr="007F6884">
        <w:t>, где в явном виде учитываются и электроны. Таким образом, преимуществом ММ является меньшая сложность в описании систем, позволяющая рассмотрение большего числа частиц при расчётах.</w:t>
      </w:r>
    </w:p>
    <w:p w:rsidR="007F6884" w:rsidRPr="007F6884" w:rsidRDefault="007F6884" w:rsidP="007F6884">
      <w:pPr>
        <w:pStyle w:val="a3"/>
        <w:tabs>
          <w:tab w:val="left" w:pos="426"/>
        </w:tabs>
        <w:spacing w:before="0" w:beforeAutospacing="0" w:after="0" w:afterAutospacing="0"/>
        <w:ind w:firstLine="567"/>
        <w:jc w:val="both"/>
      </w:pPr>
      <w:hyperlink r:id="rId297" w:tooltip="Молекулярная механика (страница отсутствует)" w:history="1">
        <w:r w:rsidRPr="007F6884">
          <w:rPr>
            <w:rStyle w:val="a4"/>
            <w:color w:val="auto"/>
            <w:u w:val="none"/>
          </w:rPr>
          <w:t>Молекулярная механика</w:t>
        </w:r>
      </w:hyperlink>
      <w:r w:rsidRPr="007F6884">
        <w:t xml:space="preserve"> - один из подходов в ММ, использующий </w:t>
      </w:r>
      <w:hyperlink r:id="rId298" w:tooltip="Классическая механика" w:history="1">
        <w:r w:rsidRPr="007F6884">
          <w:rPr>
            <w:rStyle w:val="a4"/>
            <w:color w:val="auto"/>
            <w:u w:val="none"/>
          </w:rPr>
          <w:t>классическую механику</w:t>
        </w:r>
      </w:hyperlink>
      <w:r w:rsidRPr="007F6884">
        <w:t xml:space="preserve"> для описания физических основ модели. </w:t>
      </w:r>
    </w:p>
    <w:p w:rsidR="007F6884" w:rsidRPr="007F6884" w:rsidRDefault="007F6884" w:rsidP="007F6884">
      <w:pPr>
        <w:pStyle w:val="a3"/>
        <w:tabs>
          <w:tab w:val="left" w:pos="426"/>
        </w:tabs>
        <w:spacing w:before="0" w:beforeAutospacing="0" w:after="0" w:afterAutospacing="0"/>
        <w:ind w:firstLine="567"/>
        <w:jc w:val="both"/>
      </w:pPr>
      <w:r w:rsidRPr="007F6884">
        <w:t>Атомы (ядра с электронами) представляются точечными массами с соответствующими зарядами. Взаимодействия между соседними атомами включают упругие взаимодействия (соответствующие </w:t>
      </w:r>
      <w:hyperlink r:id="rId299" w:tooltip="Химическая связь" w:history="1">
        <w:r w:rsidRPr="007F6884">
          <w:rPr>
            <w:rStyle w:val="a4"/>
            <w:color w:val="auto"/>
            <w:u w:val="none"/>
          </w:rPr>
          <w:t>химическим связям</w:t>
        </w:r>
      </w:hyperlink>
      <w:r w:rsidRPr="007F6884">
        <w:t>) и </w:t>
      </w:r>
      <w:hyperlink r:id="rId300" w:tooltip="Силы Ван-дер-Ваальса" w:history="1">
        <w:r w:rsidRPr="007F6884">
          <w:rPr>
            <w:rStyle w:val="a4"/>
            <w:color w:val="auto"/>
            <w:u w:val="none"/>
          </w:rPr>
          <w:t>силы Ван-дер-Ваальса</w:t>
        </w:r>
      </w:hyperlink>
      <w:r w:rsidRPr="007F6884">
        <w:t>, описываемые традиционно </w:t>
      </w:r>
      <w:hyperlink r:id="rId301" w:tooltip="Потенциал Леннард-Джонса" w:history="1">
        <w:r w:rsidRPr="007F6884">
          <w:rPr>
            <w:rStyle w:val="a4"/>
            <w:color w:val="auto"/>
            <w:u w:val="none"/>
          </w:rPr>
          <w:t>потенциалом Леннард-Джонса</w:t>
        </w:r>
      </w:hyperlink>
      <w:r w:rsidRPr="007F6884">
        <w:t>. Электростатические взаимодействия вычисляются по </w:t>
      </w:r>
      <w:hyperlink r:id="rId302" w:tooltip="Закон Кулона" w:history="1">
        <w:r w:rsidRPr="007F6884">
          <w:rPr>
            <w:rStyle w:val="a4"/>
            <w:color w:val="auto"/>
            <w:u w:val="none"/>
          </w:rPr>
          <w:t>закону Кулона</w:t>
        </w:r>
      </w:hyperlink>
      <w:r w:rsidRPr="007F6884">
        <w:t>. Атомам в пространстве присваиваются </w:t>
      </w:r>
      <w:hyperlink r:id="rId303" w:tooltip="Прямоугольная система координат" w:history="1">
        <w:r w:rsidRPr="007F6884">
          <w:rPr>
            <w:rStyle w:val="a4"/>
            <w:color w:val="auto"/>
            <w:u w:val="none"/>
          </w:rPr>
          <w:t>Декартовы</w:t>
        </w:r>
      </w:hyperlink>
      <w:r w:rsidRPr="007F6884">
        <w:t xml:space="preserve"> или внутренние координаты; в динамических расчётах атомам также могут быть присвоены скорости, соответствующие температуре. </w:t>
      </w:r>
    </w:p>
    <w:p w:rsidR="007F6884" w:rsidRPr="007F6884" w:rsidRDefault="007F6884" w:rsidP="007F6884">
      <w:pPr>
        <w:pStyle w:val="a3"/>
        <w:tabs>
          <w:tab w:val="left" w:pos="426"/>
        </w:tabs>
        <w:spacing w:before="0" w:beforeAutospacing="0" w:after="0" w:afterAutospacing="0"/>
        <w:ind w:firstLine="567"/>
        <w:jc w:val="both"/>
      </w:pPr>
      <w:r w:rsidRPr="007F6884">
        <w:rPr>
          <w:rStyle w:val="mwe-math-mathml-inline"/>
          <w:vanish/>
        </w:rPr>
        <w:t>{\displaystyle E=E_{bonds}+E_{angle}+E_{dihedral}+E_{non-bonded}}{\displaystyle E_{non-bonded}=E_{electrostatic}+E_{vanderWaals}}</w:t>
      </w:r>
      <w:r w:rsidRPr="007F6884">
        <w:t>Набор параметров, состоящий из равновесных значений длин связей, валентных углов, величин парциальных зарядов, силовых констант и ван-дер-ваальсовых параметров, называется </w:t>
      </w:r>
      <w:hyperlink r:id="rId304" w:tooltip="Силовое поле (химия) (страница отсутствует)" w:history="1">
        <w:r w:rsidRPr="007F6884">
          <w:rPr>
            <w:rStyle w:val="a4"/>
            <w:color w:val="auto"/>
            <w:u w:val="none"/>
          </w:rPr>
          <w:t>силовым полем</w:t>
        </w:r>
      </w:hyperlink>
      <w:r w:rsidRPr="007F6884">
        <w:t xml:space="preserve">. Различные реализации молекулярной механики используют </w:t>
      </w:r>
      <w:r w:rsidRPr="007F6884">
        <w:lastRenderedPageBreak/>
        <w:t>слегка отличающиеся математические выражения и, следовательно, различные константы в потенциальной функции. Распространенные силовые поля, используемые в настоящее время, были разработаны с использованием точных квантовых расчетов и (или) подгонкой под экспериментальные данные.</w:t>
      </w:r>
    </w:p>
    <w:p w:rsidR="007F6884" w:rsidRPr="007F6884" w:rsidRDefault="007F6884" w:rsidP="007F6884">
      <w:pPr>
        <w:pStyle w:val="a3"/>
        <w:tabs>
          <w:tab w:val="left" w:pos="426"/>
        </w:tabs>
        <w:spacing w:before="0" w:beforeAutospacing="0" w:after="0" w:afterAutospacing="0"/>
        <w:ind w:firstLine="567"/>
        <w:jc w:val="both"/>
      </w:pPr>
      <w:r w:rsidRPr="007F6884">
        <w:t>Для поиска </w:t>
      </w:r>
      <w:hyperlink r:id="rId305" w:tooltip="Локальный минимум" w:history="1">
        <w:r w:rsidRPr="007F6884">
          <w:rPr>
            <w:rStyle w:val="a4"/>
            <w:color w:val="auto"/>
            <w:u w:val="none"/>
          </w:rPr>
          <w:t>локального минимума</w:t>
        </w:r>
      </w:hyperlink>
      <w:r w:rsidRPr="007F6884">
        <w:t> потенциальной энергии используются соответствующие методы минимизации (например, </w:t>
      </w:r>
      <w:hyperlink r:id="rId306" w:tooltip="Метод наискорейшего спуска" w:history="1">
        <w:r w:rsidRPr="007F6884">
          <w:rPr>
            <w:rStyle w:val="a4"/>
            <w:color w:val="auto"/>
            <w:u w:val="none"/>
          </w:rPr>
          <w:t>метод наискорейшего спуска</w:t>
        </w:r>
      </w:hyperlink>
      <w:r w:rsidRPr="007F6884">
        <w:t> и </w:t>
      </w:r>
      <w:hyperlink r:id="rId307" w:tooltip="Метод сопряженных градиентов" w:history="1">
        <w:r w:rsidRPr="007F6884">
          <w:rPr>
            <w:rStyle w:val="a4"/>
            <w:color w:val="auto"/>
            <w:u w:val="none"/>
          </w:rPr>
          <w:t>метод сопряженных градиентов</w:t>
        </w:r>
      </w:hyperlink>
      <w:r w:rsidRPr="007F6884">
        <w:t>), а для изучения эволюции систем во времени используются методы </w:t>
      </w:r>
      <w:hyperlink r:id="rId308" w:tooltip="Молекулярная динамика" w:history="1">
        <w:r w:rsidRPr="007F6884">
          <w:rPr>
            <w:rStyle w:val="a4"/>
            <w:color w:val="auto"/>
            <w:u w:val="none"/>
          </w:rPr>
          <w:t>молекулярной динамики</w:t>
        </w:r>
      </w:hyperlink>
      <w:r w:rsidRPr="007F6884">
        <w:t>. Низшие энергетические состояния более стабильны и имеют более важное значение из-за своей роли в химических и биологических процессах. </w:t>
      </w:r>
      <w:hyperlink r:id="rId309" w:tooltip="Молекулярная динамика" w:history="1">
        <w:r w:rsidRPr="007F6884">
          <w:rPr>
            <w:rStyle w:val="a4"/>
            <w:color w:val="auto"/>
            <w:u w:val="none"/>
          </w:rPr>
          <w:t>Молекулярно-динамические</w:t>
        </w:r>
      </w:hyperlink>
      <w:r w:rsidRPr="007F6884">
        <w:t xml:space="preserve"> расчёты, с другой стороны, предсказывают поведение системы во времени. </w:t>
      </w:r>
    </w:p>
    <w:p w:rsidR="007F6884" w:rsidRPr="007F6884" w:rsidRDefault="007F6884" w:rsidP="007F6884">
      <w:pPr>
        <w:pStyle w:val="a3"/>
        <w:tabs>
          <w:tab w:val="left" w:pos="426"/>
        </w:tabs>
        <w:spacing w:before="0" w:beforeAutospacing="0" w:after="0" w:afterAutospacing="0"/>
        <w:ind w:firstLine="567"/>
        <w:jc w:val="both"/>
      </w:pPr>
      <w:r w:rsidRPr="007F6884">
        <w:t>Интегрирование этого закона движения с помощью различных алгоритмов приводит к получению траекторий атомов в пространстве и времени. Сила, действующая на атом, определяется как отрицательная производная функции потенциальной энергии.</w:t>
      </w:r>
    </w:p>
    <w:p w:rsidR="007F6884" w:rsidRPr="007F6884" w:rsidRDefault="007F6884" w:rsidP="007F6884">
      <w:pPr>
        <w:pStyle w:val="a3"/>
        <w:tabs>
          <w:tab w:val="left" w:pos="426"/>
        </w:tabs>
        <w:spacing w:before="0" w:beforeAutospacing="0" w:after="0" w:afterAutospacing="0"/>
        <w:ind w:firstLine="567"/>
        <w:jc w:val="both"/>
      </w:pPr>
      <w:r w:rsidRPr="007F6884">
        <w:t>Молекулы могут быть смоделированы как в вакууме, так и в присутствии растворителя, например воды. Расчёты систем в вакууме называются расчётами «в газовой фазе», в то время как расчёты, включающие молекулы растворителя, называются расчётами «с явно заданным растворителем». Другая группа расчётов учитывает наличие растворителя оценочно, с помощью дополнительных членов в потенциальной функции - так называемые расчёты «с неявным растворителем».</w:t>
      </w:r>
    </w:p>
    <w:p w:rsidR="007F6884" w:rsidRPr="007F6884" w:rsidRDefault="007F6884" w:rsidP="007F6884">
      <w:pPr>
        <w:tabs>
          <w:tab w:val="left" w:pos="426"/>
        </w:tabs>
        <w:spacing w:after="0" w:line="240" w:lineRule="auto"/>
        <w:ind w:firstLine="567"/>
        <w:jc w:val="both"/>
        <w:rPr>
          <w:rFonts w:ascii="Times New Roman" w:hAnsi="Times New Roman"/>
          <w:sz w:val="24"/>
          <w:szCs w:val="24"/>
        </w:rPr>
      </w:pPr>
      <w:r w:rsidRPr="007F6884">
        <w:rPr>
          <w:rFonts w:ascii="Times New Roman" w:hAnsi="Times New Roman"/>
          <w:sz w:val="24"/>
          <w:szCs w:val="24"/>
        </w:rPr>
        <w:t>Рассмотрим некоторые методы молекулярного моделирования:</w:t>
      </w:r>
    </w:p>
    <w:p w:rsidR="007F6884" w:rsidRPr="007F6884" w:rsidRDefault="007F6884" w:rsidP="007F6884">
      <w:pPr>
        <w:pStyle w:val="3"/>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Физический анализ молекулярных систем</w:t>
      </w:r>
    </w:p>
    <w:p w:rsidR="007F6884" w:rsidRPr="007F6884" w:rsidRDefault="007F6884" w:rsidP="007F6884">
      <w:pPr>
        <w:pStyle w:val="a3"/>
        <w:tabs>
          <w:tab w:val="left" w:pos="426"/>
        </w:tabs>
        <w:spacing w:before="0" w:beforeAutospacing="0" w:after="0" w:afterAutospacing="0"/>
        <w:ind w:firstLine="567"/>
        <w:jc w:val="both"/>
      </w:pPr>
      <w:r w:rsidRPr="007F6884">
        <w:t>Тогда на фоне развития компьютерных технологий математику и физику стали активно применять для анализа молекулярных систем. В 1949 году </w:t>
      </w:r>
      <w:hyperlink r:id="rId310" w:tgtFrame="_blank" w:history="1">
        <w:r w:rsidRPr="007F6884">
          <w:rPr>
            <w:rStyle w:val="a4"/>
            <w:color w:val="auto"/>
            <w:u w:val="none"/>
          </w:rPr>
          <w:t>Николас Метрóполис</w:t>
        </w:r>
      </w:hyperlink>
      <w:r w:rsidRPr="007F6884">
        <w:t> предложил стохастический математический подход, который назвал «</w:t>
      </w:r>
      <w:hyperlink r:id="rId311" w:tgtFrame="_blank" w:history="1">
        <w:r w:rsidRPr="007F6884">
          <w:rPr>
            <w:rStyle w:val="a4"/>
            <w:color w:val="auto"/>
            <w:u w:val="none"/>
          </w:rPr>
          <w:t>метод Монте-Карло</w:t>
        </w:r>
      </w:hyperlink>
      <w:r w:rsidRPr="007F6884">
        <w:t>». Уже в 1953 году он с коллегами опубликовал первую работу по применению метода Монте-Карло для компьютерного расчета состояния идеализированной молекулярной системы. Практически одновременно с Метрополисом физик </w:t>
      </w:r>
      <w:hyperlink r:id="rId312" w:tgtFrame="_blank" w:history="1">
        <w:r w:rsidRPr="007F6884">
          <w:rPr>
            <w:rStyle w:val="a4"/>
            <w:color w:val="auto"/>
            <w:u w:val="none"/>
          </w:rPr>
          <w:t>Берни Адлер</w:t>
        </w:r>
      </w:hyperlink>
      <w:r w:rsidRPr="007F6884">
        <w:t> работал над решением подобной задачи. В результате создал первую в истории программу для расчета молекулярной динамики, названную «STEP», а в 1957 была опубликована первая работа по молекулярной динамике («динамика биллиардных шаров»).</w:t>
      </w:r>
    </w:p>
    <w:p w:rsidR="007F6884" w:rsidRPr="007F6884" w:rsidRDefault="007F6884" w:rsidP="007F6884">
      <w:pPr>
        <w:pStyle w:val="a3"/>
        <w:tabs>
          <w:tab w:val="left" w:pos="426"/>
        </w:tabs>
        <w:spacing w:before="0" w:beforeAutospacing="0" w:after="0" w:afterAutospacing="0"/>
        <w:ind w:firstLine="567"/>
        <w:jc w:val="both"/>
      </w:pPr>
      <w:r w:rsidRPr="007F6884">
        <w:t>В 1958 году впервые в истории установили структуру белка (миоглобина кашалота), что стимулировало развитие способов визуализации и методов компьютерного исследования структуры биомолекул. В 1963 году опубликовали статью, посвященную методу определения генетического родства различных организмов с помощью гибридизации ДНК. На основе этого подхода впоследствии разработали метод ДНК-ДНК гибридизации, который, в свою очередь, стал мощнейшим инструментом молекулярной филогенетики в 1980-е годы.</w:t>
      </w:r>
    </w:p>
    <w:p w:rsidR="007F6884" w:rsidRPr="007F6884" w:rsidRDefault="007F6884" w:rsidP="007F6884">
      <w:pPr>
        <w:pStyle w:val="a3"/>
        <w:tabs>
          <w:tab w:val="left" w:pos="426"/>
        </w:tabs>
        <w:spacing w:before="0" w:beforeAutospacing="0" w:after="0" w:afterAutospacing="0"/>
        <w:ind w:firstLine="567"/>
        <w:jc w:val="both"/>
      </w:pPr>
      <w:r w:rsidRPr="007F6884">
        <w:t>В 1964 году создали первую электронную систему визуализации молекул, что существенно расширило возможности анализа пространственной структуры белков. Спустя три года разработали первую компьютерную программу на основе метода эмпирических силовых полей («фундамент» современной молекулярной динамики), позволяющую рассчитывать потенциальную энергию любых молекул. Тогда же, в 1967 году, сконструировали первый в мире автоматический белковый секвенатор, позволивший устанавливать аминокислотные последовательности белков с невиданной ранее скоростью и точностью.</w:t>
      </w:r>
    </w:p>
    <w:p w:rsidR="007F6884" w:rsidRPr="007F6884" w:rsidRDefault="007F6884" w:rsidP="007F6884">
      <w:pPr>
        <w:pStyle w:val="a3"/>
        <w:tabs>
          <w:tab w:val="left" w:pos="426"/>
        </w:tabs>
        <w:spacing w:before="0" w:beforeAutospacing="0" w:after="0" w:afterAutospacing="0"/>
        <w:ind w:firstLine="567"/>
        <w:jc w:val="both"/>
      </w:pPr>
      <w:r w:rsidRPr="007F6884">
        <w:t>В 1969 году впервые применили подход моделирования структуры белка по гомологии. Тогда модель α-лактальбумина построили из проволоки и пластика на основе структуры лизоцима. В 1970 году предложили первый математический алгоритм выравнивания последовательностей - методическую основу биоинформатики. Кстати, термин «биоинформатика» ввела в 1970 году </w:t>
      </w:r>
      <w:hyperlink r:id="rId313" w:tgtFrame="_blank" w:history="1">
        <w:r w:rsidRPr="007F6884">
          <w:rPr>
            <w:rStyle w:val="a4"/>
            <w:color w:val="auto"/>
            <w:u w:val="none"/>
          </w:rPr>
          <w:t>Полина Хогевег</w:t>
        </w:r>
      </w:hyperlink>
      <w:r w:rsidRPr="007F6884">
        <w:t xml:space="preserve"> как «изучение </w:t>
      </w:r>
      <w:r w:rsidRPr="007F6884">
        <w:lastRenderedPageBreak/>
        <w:t>информационных процессов в биотических системах», однако его значение со временем трансформировалось. В 1975 году вышла первая работа по изучению белок-белковых взаимодействий с применением компьютерной техники, посвященная исследованию взаимодействия гемоглобина S в волокнах серповидных эритроцитов. В 1982 году </w:t>
      </w:r>
      <w:hyperlink r:id="rId314" w:tgtFrame="_blank" w:history="1">
        <w:r w:rsidRPr="007F6884">
          <w:rPr>
            <w:rStyle w:val="a4"/>
            <w:color w:val="auto"/>
            <w:u w:val="none"/>
          </w:rPr>
          <w:t>Ирвин Кунитц</w:t>
        </w:r>
      </w:hyperlink>
      <w:r w:rsidRPr="007F6884">
        <w:t> создал программу </w:t>
      </w:r>
      <w:hyperlink r:id="rId315" w:tgtFrame="_blank" w:history="1">
        <w:r w:rsidRPr="007F6884">
          <w:rPr>
            <w:rStyle w:val="a4"/>
            <w:color w:val="auto"/>
            <w:u w:val="none"/>
          </w:rPr>
          <w:t>DOCK</w:t>
        </w:r>
      </w:hyperlink>
      <w:r w:rsidRPr="007F6884">
        <w:t> - первый автоматизированный алгоритм для молекулярного докинга. Впоследствии молекулярный докинг стал неотъемлемым подходом, повсеместно применяемым в разработке лекарств.</w:t>
      </w:r>
    </w:p>
    <w:p w:rsidR="007F6884" w:rsidRPr="007F6884" w:rsidRDefault="007F6884" w:rsidP="007F6884">
      <w:pPr>
        <w:pStyle w:val="3"/>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Выравнивание последовательностей</w:t>
      </w:r>
    </w:p>
    <w:p w:rsidR="007F6884" w:rsidRPr="007F6884" w:rsidRDefault="007F6884" w:rsidP="007F6884">
      <w:pPr>
        <w:pStyle w:val="a3"/>
        <w:tabs>
          <w:tab w:val="left" w:pos="426"/>
        </w:tabs>
        <w:spacing w:before="0" w:beforeAutospacing="0" w:after="0" w:afterAutospacing="0"/>
        <w:ind w:firstLine="567"/>
        <w:jc w:val="both"/>
      </w:pPr>
      <w:r w:rsidRPr="007F6884">
        <w:t>Как отмечено выше, биоинформатика  последовательностей занимается изучением нуклеотидных/аминокислотных последовательностей (то есть первичной структуры) основных биополимеров - нуклеиновых кислот (НК) и белков. Такие последовательности принято записывать в виде однобуквенных обозначений (T/U, A, G и C - для обозначения остатков ДНК/РНК (нуклеотидов), и 20 обозначений аминокислотных остатков - для белков). Их сравнительный анализ позволяет:</w:t>
      </w:r>
    </w:p>
    <w:p w:rsidR="007F6884" w:rsidRPr="007F6884" w:rsidRDefault="007F6884" w:rsidP="007F6884">
      <w:pPr>
        <w:numPr>
          <w:ilvl w:val="0"/>
          <w:numId w:val="20"/>
        </w:numPr>
        <w:tabs>
          <w:tab w:val="left" w:pos="426"/>
        </w:tabs>
        <w:spacing w:after="0" w:line="240" w:lineRule="auto"/>
        <w:ind w:left="0" w:firstLine="567"/>
        <w:jc w:val="both"/>
        <w:rPr>
          <w:rFonts w:ascii="Times New Roman" w:hAnsi="Times New Roman"/>
          <w:sz w:val="24"/>
          <w:szCs w:val="24"/>
        </w:rPr>
      </w:pPr>
      <w:r w:rsidRPr="007F6884">
        <w:rPr>
          <w:rFonts w:ascii="Times New Roman" w:hAnsi="Times New Roman"/>
          <w:sz w:val="24"/>
          <w:szCs w:val="24"/>
        </w:rPr>
        <w:t>соизмерить сходство и установить соответствие между остатками;</w:t>
      </w:r>
    </w:p>
    <w:p w:rsidR="007F6884" w:rsidRPr="007F6884" w:rsidRDefault="007F6884" w:rsidP="007F6884">
      <w:pPr>
        <w:numPr>
          <w:ilvl w:val="0"/>
          <w:numId w:val="20"/>
        </w:numPr>
        <w:tabs>
          <w:tab w:val="left" w:pos="426"/>
        </w:tabs>
        <w:spacing w:after="0" w:line="240" w:lineRule="auto"/>
        <w:ind w:left="0" w:firstLine="567"/>
        <w:jc w:val="both"/>
        <w:rPr>
          <w:rFonts w:ascii="Times New Roman" w:hAnsi="Times New Roman"/>
          <w:sz w:val="24"/>
          <w:szCs w:val="24"/>
        </w:rPr>
      </w:pPr>
      <w:r w:rsidRPr="007F6884">
        <w:rPr>
          <w:rFonts w:ascii="Times New Roman" w:hAnsi="Times New Roman"/>
          <w:sz w:val="24"/>
          <w:szCs w:val="24"/>
        </w:rPr>
        <w:t>определить консервативные и вариабельные участки;</w:t>
      </w:r>
    </w:p>
    <w:p w:rsidR="007F6884" w:rsidRPr="007F6884" w:rsidRDefault="007F6884" w:rsidP="007F6884">
      <w:pPr>
        <w:numPr>
          <w:ilvl w:val="0"/>
          <w:numId w:val="20"/>
        </w:numPr>
        <w:tabs>
          <w:tab w:val="left" w:pos="426"/>
        </w:tabs>
        <w:spacing w:after="0" w:line="240" w:lineRule="auto"/>
        <w:ind w:left="0" w:firstLine="567"/>
        <w:jc w:val="both"/>
        <w:rPr>
          <w:rFonts w:ascii="Times New Roman" w:hAnsi="Times New Roman"/>
          <w:sz w:val="24"/>
          <w:szCs w:val="24"/>
        </w:rPr>
      </w:pPr>
      <w:r w:rsidRPr="007F6884">
        <w:rPr>
          <w:rFonts w:ascii="Times New Roman" w:hAnsi="Times New Roman"/>
          <w:sz w:val="24"/>
          <w:szCs w:val="24"/>
        </w:rPr>
        <w:t>высказать соображения об эволюционных взаимосвязях.</w:t>
      </w:r>
    </w:p>
    <w:p w:rsidR="007F6884" w:rsidRPr="007F6884" w:rsidRDefault="007F6884" w:rsidP="007F6884">
      <w:pPr>
        <w:pStyle w:val="a3"/>
        <w:tabs>
          <w:tab w:val="left" w:pos="426"/>
        </w:tabs>
        <w:spacing w:before="0" w:beforeAutospacing="0" w:after="0" w:afterAutospacing="0"/>
        <w:ind w:firstLine="567"/>
        <w:jc w:val="both"/>
      </w:pPr>
      <w:r w:rsidRPr="007F6884">
        <w:t>Наиболее рутинным подходом в этой области является </w:t>
      </w:r>
      <w:r w:rsidRPr="007F6884">
        <w:rPr>
          <w:rStyle w:val="a9"/>
          <w:b/>
          <w:bCs/>
        </w:rPr>
        <w:t>выравнивание последовательностей</w:t>
      </w:r>
      <w:r w:rsidRPr="007F6884">
        <w:t> - базовый биоинформатический метод, основанный на размещении двух или более последовательностей ДНК, РНК или белков друг под другом таким образом, что можно легко определить сходные/различающиеся участки в этих последовательностях. То есть выравнивание — это определение соответствия между аминокислотными остатками (для белков) или нуклеотидами (для НК).</w:t>
      </w:r>
    </w:p>
    <w:p w:rsidR="007F6884" w:rsidRPr="007F6884" w:rsidRDefault="007F6884" w:rsidP="007F6884">
      <w:pPr>
        <w:pStyle w:val="a3"/>
        <w:tabs>
          <w:tab w:val="left" w:pos="426"/>
        </w:tabs>
        <w:spacing w:before="0" w:beforeAutospacing="0" w:after="0" w:afterAutospacing="0"/>
        <w:ind w:firstLine="567"/>
        <w:jc w:val="both"/>
      </w:pPr>
      <w:r w:rsidRPr="007F6884">
        <w:t>К </w:t>
      </w:r>
      <w:r w:rsidRPr="007F6884">
        <w:rPr>
          <w:rStyle w:val="a9"/>
          <w:b/>
          <w:i w:val="0"/>
        </w:rPr>
        <w:t>вычислительной химии</w:t>
      </w:r>
      <w:r w:rsidRPr="007F6884">
        <w:t> можно отнести все методы, которые используют квантово-механические подходы для расчета свойств и поведения молекулярных систем. Такие подходы в явном виде учитывают строение атома (в частности, электроны и электронные орбитали), в связи с чем требуют огромных вычислительных ресурсов, а также имеют серьезные ограничения по размеру рассчитываемых систем. Обычно квантово-механические расчеты применяют в случаях, когда необходимо рассчитать поведение химических соединений при протекании химических реакций. Такие задачи чаще всего относятся к области интересов (био)химии и науки о материалах, а не молекулярной биологии.</w:t>
      </w:r>
    </w:p>
    <w:p w:rsidR="007F6884" w:rsidRPr="007F6884" w:rsidRDefault="007F6884" w:rsidP="007F6884">
      <w:pPr>
        <w:pStyle w:val="footnote"/>
        <w:tabs>
          <w:tab w:val="left" w:pos="426"/>
        </w:tabs>
        <w:spacing w:before="0" w:beforeAutospacing="0" w:after="0" w:afterAutospacing="0"/>
        <w:ind w:firstLine="567"/>
        <w:jc w:val="both"/>
      </w:pPr>
      <w:r w:rsidRPr="007F6884">
        <w:t>В частности, при изучении межмолекулярных взаимодействий, механизмов молекулярного распознавания, особенностей строения конкретных биополимеров и их комплексов, или рациональном конструировании соединений с заданной биологической активностью необходимо учитывать не только геометрию исследуемой системы, но и ее свойства (а точнее, их распределение).</w:t>
      </w:r>
    </w:p>
    <w:p w:rsidR="007F6884" w:rsidRPr="007F6884" w:rsidRDefault="007F6884" w:rsidP="007F6884">
      <w:pPr>
        <w:pStyle w:val="a3"/>
        <w:tabs>
          <w:tab w:val="left" w:pos="426"/>
        </w:tabs>
        <w:spacing w:before="0" w:beforeAutospacing="0" w:after="0" w:afterAutospacing="0"/>
        <w:ind w:firstLine="567"/>
        <w:jc w:val="both"/>
      </w:pPr>
      <w:r w:rsidRPr="007F6884">
        <w:t>Следует отметить, что существуют подходы к моделированию биологических систем более высокого порядка, позволяющие изучать очень сложные процессы, такие, например, как диффузия или работа клетки целиком. Как правило, уровень детализации изучаемых явлений в этих подходах значительно ниже, чем атом или даже отдельная молекула. Кроме того, к молекулярному моделированию (хотя и с определенными «натяжками») можно отнести структурный анализ биомолекул для, например, исследования природы РНК-белковых взаимодействий и выявления принципов эволюции химических систем в биологические.</w:t>
      </w:r>
    </w:p>
    <w:p w:rsidR="007F6884" w:rsidRPr="007F6884" w:rsidRDefault="007F6884" w:rsidP="007F6884">
      <w:pPr>
        <w:pStyle w:val="4"/>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Эмпирические силовые поля</w:t>
      </w:r>
    </w:p>
    <w:p w:rsidR="007F6884" w:rsidRPr="007F6884" w:rsidRDefault="007F6884" w:rsidP="007F6884">
      <w:pPr>
        <w:pStyle w:val="a3"/>
        <w:tabs>
          <w:tab w:val="left" w:pos="426"/>
        </w:tabs>
        <w:spacing w:before="0" w:beforeAutospacing="0" w:after="0" w:afterAutospacing="0"/>
        <w:ind w:firstLine="567"/>
        <w:jc w:val="both"/>
      </w:pPr>
      <w:r w:rsidRPr="007F6884">
        <w:t>Безусловно, квантовая механика позволяет описать строение молекул и все типы внутримолекулярных (как, впрочем, и межмолекулярных) взаимодействий в явном виде. Однако решение </w:t>
      </w:r>
      <w:hyperlink r:id="rId316" w:tgtFrame="_blank" w:history="1">
        <w:r w:rsidRPr="007F6884">
          <w:rPr>
            <w:rStyle w:val="a4"/>
            <w:color w:val="auto"/>
            <w:u w:val="none"/>
          </w:rPr>
          <w:t>уравнения Шредингера</w:t>
        </w:r>
      </w:hyperlink>
      <w:r w:rsidRPr="007F6884">
        <w:t xml:space="preserve"> - основного уравнения квантовой механики, — очень сложная задача, практически неразрешимая, когда речь идет о макромолекулах (белки, НК), изучением которых занимается молекулярная биология. Поэтому для </w:t>
      </w:r>
      <w:r w:rsidRPr="007F6884">
        <w:lastRenderedPageBreak/>
        <w:t>описания состояния и расчета динамики макромолекул создали упрощенный подход - </w:t>
      </w:r>
      <w:r w:rsidRPr="007F6884">
        <w:rPr>
          <w:rStyle w:val="a9"/>
        </w:rPr>
        <w:t>молекулярную механику</w:t>
      </w:r>
      <w:r w:rsidRPr="007F6884">
        <w:t>, или </w:t>
      </w:r>
      <w:r w:rsidRPr="007F6884">
        <w:rPr>
          <w:rStyle w:val="a9"/>
        </w:rPr>
        <w:t>метод эмпирических силовых полей</w:t>
      </w:r>
      <w:r w:rsidRPr="007F6884">
        <w:t>.</w:t>
      </w:r>
    </w:p>
    <w:p w:rsidR="007F6884" w:rsidRPr="007F6884" w:rsidRDefault="007F6884" w:rsidP="007F6884">
      <w:pPr>
        <w:pStyle w:val="a3"/>
        <w:tabs>
          <w:tab w:val="left" w:pos="426"/>
        </w:tabs>
        <w:spacing w:before="0" w:beforeAutospacing="0" w:after="0" w:afterAutospacing="0"/>
        <w:ind w:firstLine="567"/>
        <w:jc w:val="both"/>
      </w:pPr>
      <w:r w:rsidRPr="007F6884">
        <w:t>Идея метода состоит в том, что, </w:t>
      </w:r>
      <w:r w:rsidRPr="007F6884">
        <w:rPr>
          <w:rStyle w:val="a7"/>
        </w:rPr>
        <w:t>вычисляя потенциальную энергию молекулярной системы, можно установить ее динамическое поведение во времени, либо близкую к существующей в природе пространственную структуру</w:t>
      </w:r>
      <w:r w:rsidRPr="007F6884">
        <w:t>. В рамках метода молекула рассматривается как набор частиц, причем каждая пара частиц взаимодействует по известным физическим законам. Энергия взаимодействия каждой пары частиц представляется как сумма энергий различных типов взаимодействий: ковалентных, электростатических, вандерваальсовых и др. При этом параметры, характеризующие все взаимодействия этих частиц (например, массы, длины валентных связей, вандерваальсовы радиусы, парциальные заряды, валентные и </w:t>
      </w:r>
      <w:hyperlink r:id="rId317" w:tgtFrame="_blank" w:history="1">
        <w:r w:rsidRPr="007F6884">
          <w:rPr>
            <w:rStyle w:val="a4"/>
            <w:color w:val="auto"/>
            <w:u w:val="none"/>
          </w:rPr>
          <w:t>торсионные</w:t>
        </w:r>
      </w:hyperlink>
      <w:r w:rsidRPr="007F6884">
        <w:t> углы и т.д.), подбирают эмпирически (из условия самосогласованности теоретических и экспериментальных характеристик системы). Набор всех этих параметров и называют </w:t>
      </w:r>
      <w:r w:rsidRPr="007F6884">
        <w:rPr>
          <w:rStyle w:val="a9"/>
          <w:b/>
          <w:bCs/>
        </w:rPr>
        <w:t>эмпирическим силовым полем</w:t>
      </w:r>
      <w:r w:rsidRPr="007F6884">
        <w:t>.</w:t>
      </w:r>
    </w:p>
    <w:p w:rsidR="007F6884" w:rsidRPr="007F6884" w:rsidRDefault="007F6884" w:rsidP="007F6884">
      <w:pPr>
        <w:pStyle w:val="a3"/>
        <w:tabs>
          <w:tab w:val="left" w:pos="426"/>
        </w:tabs>
        <w:spacing w:before="0" w:beforeAutospacing="0" w:after="0" w:afterAutospacing="0"/>
        <w:ind w:firstLine="567"/>
        <w:jc w:val="both"/>
      </w:pPr>
      <w:r w:rsidRPr="007F6884">
        <w:t>Метод эмпирических силовых полей, как было сказано выше, дает возможность довольно точно (с определенными ограничениями) рассчитать пространственную структуру макромолекулы, что значительно расширяет возможности структурного анализа биомолекул. А корректное представление о строении молекулы, в свою очередь, дает возможность анализировать физические свойства ее поверхности, которые по большей части и определяют ее биологическую активность, а также изучать межмолекулярные взаимодействия.</w:t>
      </w:r>
    </w:p>
    <w:p w:rsidR="007F6884" w:rsidRPr="007F6884" w:rsidRDefault="007F6884" w:rsidP="007F6884">
      <w:pPr>
        <w:pStyle w:val="a3"/>
        <w:tabs>
          <w:tab w:val="left" w:pos="426"/>
        </w:tabs>
        <w:spacing w:before="0" w:beforeAutospacing="0" w:after="0" w:afterAutospacing="0"/>
        <w:ind w:firstLine="567"/>
        <w:jc w:val="both"/>
      </w:pPr>
      <w:r w:rsidRPr="007F6884">
        <w:t>В настоящее время для разных целей применяют довольно много </w:t>
      </w:r>
      <w:hyperlink r:id="rId318" w:anchor="Popular_force_fields" w:tgtFrame="_blank" w:history="1">
        <w:r w:rsidRPr="007F6884">
          <w:rPr>
            <w:rStyle w:val="a4"/>
            <w:color w:val="auto"/>
            <w:u w:val="none"/>
          </w:rPr>
          <w:t>разных силовых полей</w:t>
        </w:r>
      </w:hyperlink>
      <w:r w:rsidRPr="007F6884">
        <w:t>. Одни поля лучше оптимизированы для расчета молекулярных систем, преимущественно содержащих белки и НК, другие - для липидов, третьи — для низкомолекулярных соединений, а для физических систем, в которых не имеет смысла детализация до моделей отдельных молекул, силовые поля отличаются еще больше. Кроме того силовые поля можно классифицировать по степени детализации самих параметров. Полноатомные (</w:t>
      </w:r>
      <w:r w:rsidRPr="007F6884">
        <w:rPr>
          <w:rStyle w:val="a9"/>
        </w:rPr>
        <w:t>all-atom</w:t>
      </w:r>
      <w:r w:rsidRPr="007F6884">
        <w:t>) силовые поля содержат параметры для каждого типа атома в системе, включая водород, в то время как поля «объединенных атомов» (</w:t>
      </w:r>
      <w:r w:rsidRPr="007F6884">
        <w:rPr>
          <w:rStyle w:val="a9"/>
        </w:rPr>
        <w:t>united atom</w:t>
      </w:r>
      <w:r w:rsidRPr="007F6884">
        <w:t>) учитывают каждую метильную группу и каждый метиленовый мостик как один центр взаимодействия. Крупнозернистые (</w:t>
      </w:r>
      <w:r w:rsidRPr="007F6884">
        <w:rPr>
          <w:rStyle w:val="a9"/>
        </w:rPr>
        <w:t>coarse-grained</w:t>
      </w:r>
      <w:r w:rsidRPr="007F6884">
        <w:t>) поля, которые обычно используют для моделирования больших молекулярных систем (например, большие мембранные белки в липидном бислое, или многокомпонентные комплексы белков с нуклеиновыми кислотами), содержат еще более обобщенные параметры, объединяющие несколько атомов или даже мелких молекул в единый центр со своими эмпирическими свойствами для повышения эффективности вычислений.</w:t>
      </w:r>
    </w:p>
    <w:p w:rsidR="007F6884" w:rsidRPr="007F6884" w:rsidRDefault="007F6884" w:rsidP="007F6884">
      <w:pPr>
        <w:pStyle w:val="5"/>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Молекулярная динамика</w:t>
      </w:r>
    </w:p>
    <w:p w:rsidR="007F6884" w:rsidRPr="007F6884" w:rsidRDefault="007F6884" w:rsidP="007F6884">
      <w:pPr>
        <w:pStyle w:val="a3"/>
        <w:tabs>
          <w:tab w:val="left" w:pos="426"/>
        </w:tabs>
        <w:spacing w:before="0" w:beforeAutospacing="0" w:after="0" w:afterAutospacing="0"/>
        <w:ind w:firstLine="567"/>
        <w:jc w:val="both"/>
      </w:pPr>
      <w:r w:rsidRPr="007F6884">
        <w:t>Движение частицы в составе молекулы можно рассматривать как движение частицы во внешнем поле сил. Со школьной скамьи мы знаем, что такие вещи описываются простым уравнением, известным как </w:t>
      </w:r>
      <w:hyperlink r:id="rId319" w:tgtFrame="_blank" w:history="1">
        <w:r w:rsidRPr="007F6884">
          <w:rPr>
            <w:rStyle w:val="a4"/>
            <w:color w:val="auto"/>
            <w:u w:val="none"/>
          </w:rPr>
          <w:t>второй закон Ньютона</w:t>
        </w:r>
      </w:hyperlink>
      <w:r w:rsidRPr="007F6884">
        <w:t>. Численное решение этого уравнения позволяет изучить динамику молекулы во времени. Проще говоря, если мы знаем законы, по которым двигаются атомы в молекуле (а мы их знаем — </w:t>
      </w:r>
      <w:r w:rsidRPr="007F6884">
        <w:rPr>
          <w:rStyle w:val="a9"/>
        </w:rPr>
        <w:t>см.</w:t>
      </w:r>
      <w:r w:rsidRPr="007F6884">
        <w:t> рис. 8), если мы знаем все константы для этих атомов, составляющие силовое поле (их мы тоже знаем — они установлены экспериментально или подобраны эмпирически), и если мы зададим взаимное расположение атомов в какой-то начальный момент времени, то мы можем рассчитать их взаимное расположение через какой-то отрезок времени, то есть мы можем рассчитать траектории их движения, а, следовательно, и общую </w:t>
      </w:r>
      <w:r w:rsidRPr="007F6884">
        <w:rPr>
          <w:rStyle w:val="a9"/>
        </w:rPr>
        <w:t>молекулярную траекторию</w:t>
      </w:r>
      <w:r w:rsidRPr="007F6884">
        <w:t xml:space="preserve"> и </w:t>
      </w:r>
      <w:r w:rsidRPr="007F6884">
        <w:rPr>
          <w:rStyle w:val="a9"/>
        </w:rPr>
        <w:t>конформацию молекулы</w:t>
      </w:r>
      <w:r w:rsidRPr="007F6884">
        <w:t>. Компьютерный эксперимент, в котором все это проделывается, называется </w:t>
      </w:r>
      <w:r w:rsidRPr="007F6884">
        <w:rPr>
          <w:rStyle w:val="a9"/>
          <w:b/>
          <w:bCs/>
        </w:rPr>
        <w:t>молекулярная динамика</w:t>
      </w:r>
      <w:r w:rsidRPr="007F6884">
        <w:t> (</w:t>
      </w:r>
      <w:r w:rsidRPr="007F6884">
        <w:rPr>
          <w:rStyle w:val="a9"/>
          <w:b/>
          <w:bCs/>
        </w:rPr>
        <w:t>МД</w:t>
      </w:r>
      <w:r w:rsidRPr="007F6884">
        <w:t>).</w:t>
      </w:r>
    </w:p>
    <w:p w:rsidR="007F6884" w:rsidRPr="007F6884" w:rsidRDefault="007F6884" w:rsidP="007F6884">
      <w:pPr>
        <w:pStyle w:val="a3"/>
        <w:tabs>
          <w:tab w:val="left" w:pos="426"/>
        </w:tabs>
        <w:spacing w:before="0" w:beforeAutospacing="0" w:after="0" w:afterAutospacing="0"/>
        <w:ind w:firstLine="567"/>
        <w:jc w:val="both"/>
      </w:pPr>
      <w:r w:rsidRPr="007F6884">
        <w:lastRenderedPageBreak/>
        <w:t>Фактически, в МД моделируют различные </w:t>
      </w:r>
      <w:r w:rsidRPr="007F6884">
        <w:rPr>
          <w:rStyle w:val="a9"/>
        </w:rPr>
        <w:t>ансамбли</w:t>
      </w:r>
      <w:r w:rsidRPr="007F6884">
        <w:t xml:space="preserve"> - состояния, в которых микроскопические параметры могут быть произвольными, а макроскопическое состояние удовлетворяет заданным условиям (постоянный объем, температура, плотность и т.д.). </w:t>
      </w:r>
    </w:p>
    <w:p w:rsidR="007F6884" w:rsidRPr="007F6884" w:rsidRDefault="007F6884" w:rsidP="007F6884">
      <w:pPr>
        <w:pStyle w:val="a3"/>
        <w:tabs>
          <w:tab w:val="left" w:pos="426"/>
        </w:tabs>
        <w:spacing w:before="0" w:beforeAutospacing="0" w:after="0" w:afterAutospacing="0"/>
        <w:ind w:firstLine="567"/>
        <w:jc w:val="both"/>
      </w:pPr>
      <w:r w:rsidRPr="007F6884">
        <w:t>МД - один из мощнейших подходов современной компьютерной биологии. С использованием данного подхода удается изучить и визуализировать, как работают большие (например, ионный канал в клеточной мембране) и даже очень большие (например вирусный капсид целиком) молекулярные системы.</w:t>
      </w:r>
    </w:p>
    <w:p w:rsidR="007F6884" w:rsidRPr="007F6884" w:rsidRDefault="007F6884" w:rsidP="007F6884">
      <w:pPr>
        <w:pStyle w:val="4"/>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Моделирование пространственной структуры</w:t>
      </w:r>
    </w:p>
    <w:p w:rsidR="007F6884" w:rsidRPr="007F6884" w:rsidRDefault="007F6884" w:rsidP="007F6884">
      <w:pPr>
        <w:pStyle w:val="a3"/>
        <w:tabs>
          <w:tab w:val="left" w:pos="426"/>
        </w:tabs>
        <w:spacing w:before="0" w:beforeAutospacing="0" w:after="0" w:afterAutospacing="0"/>
        <w:ind w:firstLine="567"/>
        <w:jc w:val="both"/>
      </w:pPr>
      <w:r w:rsidRPr="007F6884">
        <w:t>Если нам известно, как что-то устроено, мы можем понять, как оно работает. Утверждения такого характера справедливы для всех областей интересов человечества, и молекулярная биология не исключение. Знание пространственной структуры молекул, составляющих живые организмы, является необходимым (но, к сожалению, </w:t>
      </w:r>
      <w:r w:rsidRPr="007F6884">
        <w:rPr>
          <w:rStyle w:val="a7"/>
        </w:rPr>
        <w:t>не</w:t>
      </w:r>
      <w:r w:rsidRPr="007F6884">
        <w:t> достаточным) условием для выяснения принципов их функционирования. Именно поэтому так важна структурная биология и ее достижения. Но в ситуации, когда пространственная структура интересующей нас биомолекулы неизвестна, или пока не  установлена экспериментально, можно построить ее компьютерную модель  на основе уже имеющихся данных.</w:t>
      </w:r>
    </w:p>
    <w:p w:rsidR="007F6884" w:rsidRPr="007F6884" w:rsidRDefault="007F6884" w:rsidP="007F6884">
      <w:pPr>
        <w:pStyle w:val="footnote"/>
        <w:tabs>
          <w:tab w:val="left" w:pos="426"/>
        </w:tabs>
        <w:spacing w:before="0" w:beforeAutospacing="0" w:after="0" w:afterAutospacing="0"/>
        <w:ind w:firstLine="567"/>
        <w:jc w:val="both"/>
      </w:pPr>
      <w:r w:rsidRPr="007F6884">
        <w:t>Следует подчеркнуть, что модель (не только молекулярная, но вообще любая) является абстракцией, используемой для описания реальной системы. Поэтому необходимо понимать и помнить, что корректность выводов, сделанных с использованием модели, зависит от ее качества, которое, чаще всего, чрезвычайно сложно оценить. Нельзя воспринимать модель, как «истину в последней инстанции»!</w:t>
      </w:r>
    </w:p>
    <w:p w:rsidR="007F6884" w:rsidRPr="007F6884" w:rsidRDefault="007F6884" w:rsidP="007F6884">
      <w:pPr>
        <w:pStyle w:val="5"/>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Проблема фолдинга</w:t>
      </w:r>
    </w:p>
    <w:p w:rsidR="007F6884" w:rsidRPr="007F6884" w:rsidRDefault="007F6884" w:rsidP="007F6884">
      <w:pPr>
        <w:pStyle w:val="a3"/>
        <w:tabs>
          <w:tab w:val="left" w:pos="426"/>
        </w:tabs>
        <w:spacing w:before="0" w:beforeAutospacing="0" w:after="0" w:afterAutospacing="0"/>
        <w:ind w:firstLine="567"/>
        <w:jc w:val="both"/>
      </w:pPr>
      <w:r w:rsidRPr="007F6884">
        <w:t>Моделирование пространственной структуры белков и НК — задача не из простых. И вот в чем сложность. Из школьного курса биологии мы знаем, что большинство белков имеет три уровня структурной организации: </w:t>
      </w:r>
      <w:hyperlink r:id="rId320" w:tgtFrame="_blank" w:history="1">
        <w:r w:rsidRPr="007F6884">
          <w:rPr>
            <w:rStyle w:val="a4"/>
            <w:color w:val="auto"/>
            <w:u w:val="none"/>
          </w:rPr>
          <w:t>первичная</w:t>
        </w:r>
      </w:hyperlink>
      <w:r w:rsidRPr="007F6884">
        <w:t>, </w:t>
      </w:r>
      <w:hyperlink r:id="rId321" w:tgtFrame="_blank" w:history="1">
        <w:r w:rsidRPr="007F6884">
          <w:rPr>
            <w:rStyle w:val="a4"/>
            <w:color w:val="auto"/>
            <w:u w:val="none"/>
          </w:rPr>
          <w:t>вторичная</w:t>
        </w:r>
      </w:hyperlink>
      <w:r w:rsidRPr="007F6884">
        <w:t> и </w:t>
      </w:r>
      <w:hyperlink r:id="rId322" w:tgtFrame="_blank" w:history="1">
        <w:r w:rsidRPr="007F6884">
          <w:rPr>
            <w:rStyle w:val="a4"/>
            <w:color w:val="auto"/>
            <w:u w:val="none"/>
          </w:rPr>
          <w:t>третичная</w:t>
        </w:r>
      </w:hyperlink>
      <w:r w:rsidRPr="007F6884">
        <w:t> структуры. Фактически белок, или пептид, может выполнять свою биологическую функцию тогда (и только тогда!), когда он имеет «правильную» (</w:t>
      </w:r>
      <w:r w:rsidRPr="007F6884">
        <w:rPr>
          <w:rStyle w:val="a9"/>
        </w:rPr>
        <w:t>нативную</w:t>
      </w:r>
      <w:r w:rsidRPr="007F6884">
        <w:t>) третичную, то есть пространственную структуру, которую на научном жаргоне принято называть </w:t>
      </w:r>
      <w:r w:rsidRPr="007F6884">
        <w:rPr>
          <w:rStyle w:val="a9"/>
          <w:b/>
          <w:bCs/>
        </w:rPr>
        <w:t>фолдом</w:t>
      </w:r>
      <w:r w:rsidRPr="007F6884">
        <w:t> (от англ. </w:t>
      </w:r>
      <w:r w:rsidRPr="007F6884">
        <w:rPr>
          <w:rStyle w:val="a9"/>
        </w:rPr>
        <w:t>fold</w:t>
      </w:r>
      <w:r w:rsidRPr="007F6884">
        <w:t> - клубок). Процесс, при котором белки принимают правильный фолд (</w:t>
      </w:r>
      <w:r w:rsidRPr="007F6884">
        <w:rPr>
          <w:rStyle w:val="a9"/>
          <w:b/>
          <w:bCs/>
        </w:rPr>
        <w:t>фолдинг</w:t>
      </w:r>
      <w:r w:rsidRPr="007F6884">
        <w:t xml:space="preserve">), происходит во время или сразу после синтеза на рибосоме. В течение фолдинга происходит не только генерация вторичной структуры белка, но и правильная ориентация всех упорядоченных и неупорядоченных участков молекулы друг относительно друга. Иными словами, происходит высокоточная настройка всех торсионных углов. А торсионных углов в белках сотни и тысячи, поэтому существует колоссальное число вариантов сворачивания одной и той же белковой молекулы, из которых лишь один является правильным . Именно его и пытаются найти/предсказать/рассчитать методы моделирования пространственной структуры. </w:t>
      </w:r>
    </w:p>
    <w:p w:rsidR="007F6884" w:rsidRPr="007F6884" w:rsidRDefault="007F6884" w:rsidP="007F6884">
      <w:pPr>
        <w:pStyle w:val="footnote"/>
        <w:tabs>
          <w:tab w:val="left" w:pos="426"/>
        </w:tabs>
        <w:spacing w:before="0" w:beforeAutospacing="0" w:after="0" w:afterAutospacing="0"/>
        <w:ind w:firstLine="567"/>
        <w:jc w:val="both"/>
      </w:pPr>
      <w:r w:rsidRPr="007F6884">
        <w:t>На самом деле, нативная конформация не одна, а одно «семейство» - группа близких конформаций. Иногда, таких семейств для одного и того же белка может быть несколько, а порой даже много. В связи с этим необходимо учитывать как можно больше экспериментальных данных о моделируемом белке, чтобы не тратить время впустую в поисках артефактов.</w:t>
      </w:r>
    </w:p>
    <w:p w:rsidR="007F6884" w:rsidRPr="007F6884" w:rsidRDefault="007F6884" w:rsidP="007F6884">
      <w:pPr>
        <w:pStyle w:val="5"/>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Моделирование по гомологии</w:t>
      </w:r>
    </w:p>
    <w:p w:rsidR="007F6884" w:rsidRPr="007F6884" w:rsidRDefault="007F6884" w:rsidP="007F6884">
      <w:pPr>
        <w:pStyle w:val="a3"/>
        <w:tabs>
          <w:tab w:val="left" w:pos="426"/>
        </w:tabs>
        <w:spacing w:before="0" w:beforeAutospacing="0" w:after="0" w:afterAutospacing="0"/>
        <w:ind w:firstLine="567"/>
        <w:jc w:val="both"/>
      </w:pPr>
      <w:r w:rsidRPr="007F6884">
        <w:t>Наиболее распространенным и надежным методом моделирования пространственной структуры белков на сегодняшний день является моделирование по гомологии. Существует множество разнообразных модификаций данного подхода. При использовании некоторых программ для моделирования по гомологии каждый этап приходится делать «вручную» (например </w:t>
      </w:r>
      <w:hyperlink r:id="rId323" w:tgtFrame="_blank" w:history="1">
        <w:r w:rsidRPr="007F6884">
          <w:rPr>
            <w:rStyle w:val="a4"/>
            <w:color w:val="auto"/>
            <w:u w:val="none"/>
          </w:rPr>
          <w:t>MODELLER</w:t>
        </w:r>
      </w:hyperlink>
      <w:r w:rsidRPr="007F6884">
        <w:t>), в других программах абсолютно все делается автоматически (например, </w:t>
      </w:r>
      <w:hyperlink r:id="rId324" w:tgtFrame="_blank" w:history="1">
        <w:r w:rsidRPr="007F6884">
          <w:rPr>
            <w:rStyle w:val="a4"/>
            <w:color w:val="auto"/>
            <w:u w:val="none"/>
          </w:rPr>
          <w:t>SWISS-MODEL</w:t>
        </w:r>
      </w:hyperlink>
      <w:r w:rsidRPr="007F6884">
        <w:t xml:space="preserve">). Однако все они базируются на одной и той же идее: предсказание пространственной структуры полипептида </w:t>
      </w:r>
      <w:r w:rsidRPr="007F6884">
        <w:lastRenderedPageBreak/>
        <w:t>на основе сравнения его аминокислотной последовательности с последовательностью прототипа (шаблона), для которого пространственная структура уже известна.</w:t>
      </w:r>
    </w:p>
    <w:p w:rsidR="007F6884" w:rsidRPr="007F6884" w:rsidRDefault="007F6884" w:rsidP="007F6884">
      <w:pPr>
        <w:pStyle w:val="a3"/>
        <w:tabs>
          <w:tab w:val="left" w:pos="426"/>
        </w:tabs>
        <w:spacing w:before="0" w:beforeAutospacing="0" w:after="0" w:afterAutospacing="0"/>
        <w:ind w:firstLine="567"/>
        <w:jc w:val="both"/>
      </w:pPr>
      <w:r w:rsidRPr="007F6884">
        <w:t>Реализуется это следующим образом. Сначала для интересующего нас белка нужно </w:t>
      </w:r>
      <w:hyperlink r:id="rId325" w:anchor="vyravnivanie-dlja-poiska-gomologov" w:history="1">
        <w:r w:rsidRPr="007F6884">
          <w:rPr>
            <w:rStyle w:val="a4"/>
            <w:color w:val="auto"/>
            <w:u w:val="none"/>
          </w:rPr>
          <w:t>найти</w:t>
        </w:r>
      </w:hyperlink>
      <w:r w:rsidRPr="007F6884">
        <w:t> гомолог-шаблон (или несколько), структура которого известна, то есть занесена в </w:t>
      </w:r>
      <w:hyperlink r:id="rId326" w:anchor="PDB" w:history="1">
        <w:r w:rsidRPr="007F6884">
          <w:rPr>
            <w:rStyle w:val="a4"/>
            <w:color w:val="auto"/>
            <w:u w:val="none"/>
          </w:rPr>
          <w:t>базу данных</w:t>
        </w:r>
      </w:hyperlink>
      <w:r w:rsidRPr="007F6884">
        <w:t>. Затем необходимо построить выравнивание последовательностей шаблона и целевого белка, чтобы на следующем шаге программе было понятно, какие участки структуры можно просто скопировать, а какие все-таки придется достраивать. Этап построения модели заключается в «натягивании» последовательности моделируемого белка на молекулярный остов шаблона согласно выравниванию. Участки, не имеющие гомологии с шаблоном, достраиваются независимо, а геометрия результирующей модели оптимизируется с помощью метода </w:t>
      </w:r>
      <w:hyperlink r:id="rId327" w:anchor="silovye-polja" w:history="1">
        <w:r w:rsidRPr="007F6884">
          <w:rPr>
            <w:rStyle w:val="a4"/>
            <w:color w:val="auto"/>
            <w:u w:val="none"/>
          </w:rPr>
          <w:t>эмпирических силовых полей</w:t>
        </w:r>
      </w:hyperlink>
      <w:r w:rsidRPr="007F6884">
        <w:t>. Заключительный этап метода - оценка качества полученной модели с помощью </w:t>
      </w:r>
      <w:hyperlink r:id="rId328" w:anchor="Model_assessment" w:tgtFrame="_blank" w:history="1">
        <w:r w:rsidRPr="007F6884">
          <w:rPr>
            <w:rStyle w:val="a4"/>
            <w:color w:val="auto"/>
            <w:u w:val="none"/>
          </w:rPr>
          <w:t>полуэмпирических алгоритмов</w:t>
        </w:r>
      </w:hyperlink>
      <w:r w:rsidRPr="007F6884">
        <w:t> (это делает компьютерная программа) и с учетом всей доступной экспериментальной информации об этом белке (а вот тут без человека уже не обойтись).</w:t>
      </w:r>
    </w:p>
    <w:p w:rsidR="007F6884" w:rsidRPr="007F6884" w:rsidRDefault="007F6884" w:rsidP="007F6884">
      <w:pPr>
        <w:pStyle w:val="5"/>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Моделирование </w:t>
      </w:r>
      <w:r w:rsidRPr="007F6884">
        <w:rPr>
          <w:rStyle w:val="a9"/>
          <w:rFonts w:ascii="Times New Roman" w:hAnsi="Times New Roman"/>
          <w:color w:val="auto"/>
          <w:sz w:val="24"/>
          <w:szCs w:val="24"/>
        </w:rPr>
        <w:t>de novo</w:t>
      </w:r>
    </w:p>
    <w:p w:rsidR="007F6884" w:rsidRPr="007F6884" w:rsidRDefault="007F6884" w:rsidP="007F6884">
      <w:pPr>
        <w:pStyle w:val="a3"/>
        <w:tabs>
          <w:tab w:val="left" w:pos="426"/>
        </w:tabs>
        <w:spacing w:before="0" w:beforeAutospacing="0" w:after="0" w:afterAutospacing="0"/>
        <w:ind w:firstLine="567"/>
        <w:jc w:val="both"/>
      </w:pPr>
      <w:r w:rsidRPr="007F6884">
        <w:t>Принципиально другие подходы создания компьютерной молекулярной модели белка - без какого-либо шаблона, - принято называть моделированием </w:t>
      </w:r>
      <w:r w:rsidRPr="007F6884">
        <w:rPr>
          <w:rStyle w:val="a9"/>
        </w:rPr>
        <w:t>de novo</w:t>
      </w:r>
      <w:r w:rsidRPr="007F6884">
        <w:t> (лат. «</w:t>
      </w:r>
      <w:r w:rsidRPr="007F6884">
        <w:rPr>
          <w:rStyle w:val="a9"/>
        </w:rPr>
        <w:t>с начала»</w:t>
      </w:r>
      <w:r w:rsidRPr="007F6884">
        <w:t>). Большинство из них стараются осуществить мечту всех структурных биоинформатиков - фолдинг (любого) белка </w:t>
      </w:r>
      <w:r w:rsidRPr="007F6884">
        <w:rPr>
          <w:rStyle w:val="a9"/>
        </w:rPr>
        <w:t>in silico</w:t>
      </w:r>
      <w:r w:rsidRPr="007F6884">
        <w:t xml:space="preserve"> на основе данных только о первичной структуре. </w:t>
      </w:r>
    </w:p>
    <w:p w:rsidR="007F6884" w:rsidRPr="007F6884" w:rsidRDefault="007F6884" w:rsidP="007F6884">
      <w:pPr>
        <w:pStyle w:val="a3"/>
        <w:tabs>
          <w:tab w:val="left" w:pos="426"/>
        </w:tabs>
        <w:spacing w:before="0" w:beforeAutospacing="0" w:after="0" w:afterAutospacing="0"/>
        <w:ind w:firstLine="567"/>
        <w:jc w:val="both"/>
      </w:pPr>
      <w:r w:rsidRPr="007F6884">
        <w:t>Идея подходов </w:t>
      </w:r>
      <w:r w:rsidRPr="007F6884">
        <w:rPr>
          <w:rStyle w:val="a9"/>
        </w:rPr>
        <w:t>de novo</w:t>
      </w:r>
      <w:r w:rsidRPr="007F6884">
        <w:t> в том, чтобы заставить полипептидную цепь (то есть «развернутый» белок) принять близкую к нативной конформацию (то есть «свернуться» в нативный фолд) под действием внешних сил (например, эмпирического силового поля). Успехи в этой области пока малочисленны, но перспективны.</w:t>
      </w:r>
    </w:p>
    <w:p w:rsidR="007F6884" w:rsidRPr="007F6884" w:rsidRDefault="007F6884" w:rsidP="007F6884">
      <w:pPr>
        <w:pStyle w:val="5"/>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Волонтерские вычисления и краудсорсинг</w:t>
      </w:r>
    </w:p>
    <w:p w:rsidR="007F6884" w:rsidRPr="007F6884" w:rsidRDefault="007F6884" w:rsidP="007F6884">
      <w:pPr>
        <w:pStyle w:val="a3"/>
        <w:tabs>
          <w:tab w:val="left" w:pos="426"/>
        </w:tabs>
        <w:spacing w:before="0" w:beforeAutospacing="0" w:after="0" w:afterAutospacing="0"/>
        <w:ind w:firstLine="567"/>
        <w:jc w:val="both"/>
      </w:pPr>
      <w:r w:rsidRPr="007F6884">
        <w:t>Для моделирования структуры и динамики биомолекул необходимы значительные вычислительные ресурсы. Конечно, многие подходы используют для этих целей многопоточные суперкомпьютерные вычисления, однако это связано с большими финансовыми затратами. Сложность и количество задач молекулярного моделирования, вынуждают исследователей придумывать оригинальные способы их решения.</w:t>
      </w:r>
    </w:p>
    <w:p w:rsidR="007F6884" w:rsidRPr="007F6884" w:rsidRDefault="007F6884" w:rsidP="007F6884">
      <w:pPr>
        <w:pStyle w:val="a3"/>
        <w:tabs>
          <w:tab w:val="left" w:pos="426"/>
        </w:tabs>
        <w:spacing w:before="0" w:beforeAutospacing="0" w:after="0" w:afterAutospacing="0"/>
        <w:ind w:firstLine="567"/>
        <w:jc w:val="both"/>
      </w:pPr>
      <w:r w:rsidRPr="007F6884">
        <w:t>Нередко для решения задач какой-либо узкой области привлекаются люди, которые не имеют никакого отношения к решаемой проблеме - сегодня это называют </w:t>
      </w:r>
      <w:hyperlink r:id="rId329" w:tgtFrame="_blank" w:history="1">
        <w:r w:rsidRPr="007F6884">
          <w:rPr>
            <w:rStyle w:val="a9"/>
          </w:rPr>
          <w:t>краудсорсингом</w:t>
        </w:r>
      </w:hyperlink>
      <w:r w:rsidRPr="007F6884">
        <w:t xml:space="preserve">. </w:t>
      </w:r>
    </w:p>
    <w:p w:rsidR="007F6884" w:rsidRPr="007F6884" w:rsidRDefault="007F6884" w:rsidP="007F6884">
      <w:pPr>
        <w:pStyle w:val="a3"/>
        <w:tabs>
          <w:tab w:val="left" w:pos="426"/>
        </w:tabs>
        <w:spacing w:before="0" w:beforeAutospacing="0" w:after="0" w:afterAutospacing="0"/>
        <w:ind w:firstLine="567"/>
        <w:jc w:val="both"/>
      </w:pPr>
      <w:r w:rsidRPr="007F6884">
        <w:t>Один из примеров краудсорсинга связан с вышеупомянутой программой Rosetta. Для ее работы используются персональные компьютеры десятков тысяч людей по всему миру, что позволяет моделировать структуру белков с суперкомпьютерной производительностью. Любой человек может стать участником проекта под названием </w:t>
      </w:r>
      <w:hyperlink r:id="rId330" w:tgtFrame="_blank" w:history="1">
        <w:r w:rsidRPr="007F6884">
          <w:rPr>
            <w:rStyle w:val="a4"/>
            <w:color w:val="auto"/>
            <w:u w:val="none"/>
          </w:rPr>
          <w:t>Rosetta@home</w:t>
        </w:r>
      </w:hyperlink>
      <w:r w:rsidRPr="007F6884">
        <w:t>, предоставив часть ресурсов своего компьютера для выполнения небольшой части расчета оптимальной конформации реального белка, и таким образом внести свой вклад в текущие биохимические/биомедицинские исследования. Такая разновидность краудсорсинга получила название «</w:t>
      </w:r>
      <w:hyperlink r:id="rId331" w:tgtFrame="_blank" w:history="1">
        <w:r w:rsidRPr="007F6884">
          <w:rPr>
            <w:rStyle w:val="a9"/>
          </w:rPr>
          <w:t>добровольные вычисления</w:t>
        </w:r>
      </w:hyperlink>
      <w:r w:rsidRPr="007F6884">
        <w:t>», и сегодня применяется не только в компьютерной биологии, но в самых разнообразных </w:t>
      </w:r>
      <w:hyperlink r:id="rId332" w:anchor=".D0.9E.D1.80.D0.B3.D0.B0.D0.BD.D0.B8.D0.B7.D0.B0.D1.86.D0.B8.D1.8F_.D0.BF.D1.80.D0.BE.D0.B5.D0.BA.D1.82.D0.BE.D0.B2" w:tgtFrame="_blank" w:history="1">
        <w:r w:rsidRPr="007F6884">
          <w:rPr>
            <w:rStyle w:val="a4"/>
            <w:color w:val="auto"/>
            <w:u w:val="none"/>
          </w:rPr>
          <w:t>областях</w:t>
        </w:r>
      </w:hyperlink>
      <w:r w:rsidRPr="007F6884">
        <w:t>, требующих больших расчетов, таких как астрофизика, математика, квантовая механика, изучение климата, искусственный интеллект и др.</w:t>
      </w:r>
    </w:p>
    <w:p w:rsidR="007F6884" w:rsidRPr="007F6884" w:rsidRDefault="007F6884" w:rsidP="007F6884">
      <w:pPr>
        <w:pStyle w:val="4"/>
        <w:tabs>
          <w:tab w:val="left" w:pos="426"/>
        </w:tabs>
        <w:spacing w:before="0" w:line="240" w:lineRule="auto"/>
        <w:ind w:firstLine="567"/>
        <w:jc w:val="both"/>
        <w:rPr>
          <w:rFonts w:ascii="Times New Roman" w:hAnsi="Times New Roman"/>
          <w:color w:val="auto"/>
          <w:sz w:val="24"/>
          <w:szCs w:val="24"/>
        </w:rPr>
      </w:pPr>
      <w:r w:rsidRPr="007F6884">
        <w:rPr>
          <w:rFonts w:ascii="Times New Roman" w:hAnsi="Times New Roman"/>
          <w:color w:val="auto"/>
          <w:sz w:val="24"/>
          <w:szCs w:val="24"/>
        </w:rPr>
        <w:t>Молекулярный докинг</w:t>
      </w:r>
    </w:p>
    <w:p w:rsidR="007F6884" w:rsidRPr="007F6884" w:rsidRDefault="007F6884" w:rsidP="007F6884">
      <w:pPr>
        <w:pStyle w:val="a3"/>
        <w:tabs>
          <w:tab w:val="left" w:pos="426"/>
        </w:tabs>
        <w:spacing w:before="0" w:beforeAutospacing="0" w:after="0" w:afterAutospacing="0"/>
        <w:ind w:firstLine="567"/>
        <w:jc w:val="both"/>
      </w:pPr>
      <w:r w:rsidRPr="007F6884">
        <w:t>Очевидно, для того чтобы отдельные молекулы провзаимодействовали друг с другом, им нужно на какое-то время сблизиться в пространстве и «соприкоснуться», то есть образовать </w:t>
      </w:r>
      <w:r w:rsidRPr="007F6884">
        <w:rPr>
          <w:rStyle w:val="a9"/>
        </w:rPr>
        <w:t>молекулярный комплекс</w:t>
      </w:r>
      <w:r w:rsidRPr="007F6884">
        <w:t>. Это замечание справедливо как для протекания </w:t>
      </w:r>
      <w:hyperlink r:id="rId333" w:tgtFrame="_blank" w:history="1">
        <w:r w:rsidRPr="007F6884">
          <w:rPr>
            <w:rStyle w:val="a4"/>
            <w:color w:val="auto"/>
            <w:u w:val="none"/>
          </w:rPr>
          <w:t>химической реакции</w:t>
        </w:r>
      </w:hyperlink>
      <w:r w:rsidRPr="007F6884">
        <w:t xml:space="preserve"> (когда образуются/разрушаются химические связи), так и для любого биохимического процесса. Более того, зная строение целого молекулярного комплекса (а не отдельных его частей), гораздо проще понять, как протекает этот самый </w:t>
      </w:r>
      <w:r w:rsidRPr="007F6884">
        <w:lastRenderedPageBreak/>
        <w:t xml:space="preserve">процесс. Надежнее всего, то есть «напрямую», это удается сделать с использованием методов структурной биологии, а в случае действительно больших межмолекулярных систем применяют микроскопию (все чаще - криоэлектронную, за которую в 2017 году вручена Нобелевская премия по химии). Кроме того, «косвенно», но довольно точно, в ряде случаев это можно сделать с использованием данных мутагенетических исследований, направленных на установление конкретных элементов молекул, которыми они «соприкасаются» (то есть взаимодействуют). </w:t>
      </w:r>
    </w:p>
    <w:p w:rsidR="007F6884" w:rsidRPr="007F6884" w:rsidRDefault="007F6884" w:rsidP="007F6884">
      <w:pPr>
        <w:pStyle w:val="a3"/>
        <w:tabs>
          <w:tab w:val="left" w:pos="426"/>
        </w:tabs>
        <w:spacing w:before="0" w:beforeAutospacing="0" w:after="0" w:afterAutospacing="0"/>
        <w:ind w:firstLine="567"/>
        <w:jc w:val="both"/>
      </w:pPr>
      <w:r w:rsidRPr="007F6884">
        <w:t>«Докинг» переводится с английского как «стыковка». Одна молекула фиксируется в пространстве (</w:t>
      </w:r>
      <w:r w:rsidRPr="007F6884">
        <w:rPr>
          <w:rStyle w:val="a9"/>
        </w:rPr>
        <w:t>рецептор</w:t>
      </w:r>
      <w:r w:rsidRPr="007F6884">
        <w:t>), а другая (</w:t>
      </w:r>
      <w:hyperlink r:id="rId334" w:tgtFrame="_blank" w:history="1">
        <w:r w:rsidRPr="007F6884">
          <w:rPr>
            <w:rStyle w:val="a9"/>
          </w:rPr>
          <w:t>лиганд</w:t>
        </w:r>
      </w:hyperlink>
      <w:r w:rsidRPr="007F6884">
        <w:t>) стыкуется к ней в определенной ориентации, и реалистичность результирующего комплекса оценивается с помощью специального алгоритма — </w:t>
      </w:r>
      <w:hyperlink r:id="rId335" w:tgtFrame="_blank" w:history="1">
        <w:r w:rsidRPr="007F6884">
          <w:rPr>
            <w:rStyle w:val="a9"/>
          </w:rPr>
          <w:t>оценочной функции</w:t>
        </w:r>
      </w:hyperlink>
      <w:r w:rsidRPr="007F6884">
        <w:t xml:space="preserve">. Затем ориентация лиганда и/или место стыковки на рецепторе меняется и процедура повторяется. </w:t>
      </w:r>
    </w:p>
    <w:p w:rsidR="007F6884" w:rsidRPr="007F6884" w:rsidRDefault="007F6884" w:rsidP="007F6884">
      <w:pPr>
        <w:pStyle w:val="a3"/>
        <w:tabs>
          <w:tab w:val="left" w:pos="426"/>
        </w:tabs>
        <w:spacing w:before="0" w:beforeAutospacing="0" w:after="0" w:afterAutospacing="0"/>
        <w:ind w:firstLine="567"/>
        <w:jc w:val="both"/>
      </w:pPr>
      <w:r w:rsidRPr="007F6884">
        <w:t>Программы для молекулярного докинга повторяют этот цикл от нескольких тысяч до нескольких десятков тысяч раз. Таким образом, генерируется большой набор вариантов молекулярного комплекса, которые ранжируются по величине оценочной функции; варианты, имеющие низкую оценку, отсеиваются как нереалистичные. Обычно в результате получается несколько десятков или сотен моделей комплекса, имеющих наивысшие оценки. Очень часто задача исследователя сводится к тому, чтобы понять, какая из этих моделей отражает то, что происходит на молекулярном уровне в действительности, и здесь не обойтись без экспериментальных данных об этой (или максимально схожей с ней) молекулярной системе, а также глубоких знаний в области молекулярной биофизики.</w:t>
      </w:r>
    </w:p>
    <w:p w:rsidR="007F6884" w:rsidRPr="007F6884" w:rsidRDefault="007F6884" w:rsidP="007F6884">
      <w:pPr>
        <w:pStyle w:val="a3"/>
        <w:tabs>
          <w:tab w:val="left" w:pos="426"/>
        </w:tabs>
        <w:spacing w:before="0" w:beforeAutospacing="0" w:after="0" w:afterAutospacing="0"/>
        <w:ind w:firstLine="567"/>
        <w:jc w:val="both"/>
      </w:pPr>
      <w:r w:rsidRPr="007F6884">
        <w:t>Рецептором в таком эксперименте называют макромолекулу с известной структурой: белок (например фермент), НК (например субъединицу рибосомы) или даже их комплекс. В качестве лиганда обычно выступает </w:t>
      </w:r>
      <w:hyperlink r:id="rId336" w:tgtFrame="_blank" w:history="1">
        <w:r w:rsidRPr="007F6884">
          <w:rPr>
            <w:rStyle w:val="a4"/>
            <w:color w:val="auto"/>
            <w:u w:val="none"/>
          </w:rPr>
          <w:t>низкомолекулярное соединение</w:t>
        </w:r>
      </w:hyperlink>
      <w:r w:rsidRPr="007F6884">
        <w:t xml:space="preserve">, для которого экспериментально доказано наличие взаимодействия с этим рецептором или имеются веские основания считать, что такое взаимодействие возможно. </w:t>
      </w:r>
    </w:p>
    <w:p w:rsidR="007F6884" w:rsidRPr="007F6884" w:rsidRDefault="007F6884" w:rsidP="007F6884">
      <w:pPr>
        <w:pStyle w:val="a3"/>
        <w:tabs>
          <w:tab w:val="left" w:pos="426"/>
        </w:tabs>
        <w:spacing w:before="0" w:beforeAutospacing="0" w:after="0" w:afterAutospacing="0"/>
        <w:ind w:firstLine="567"/>
        <w:jc w:val="both"/>
      </w:pPr>
      <w:r w:rsidRPr="007F6884">
        <w:t>Однако существует и </w:t>
      </w:r>
      <w:r w:rsidRPr="007F6884">
        <w:rPr>
          <w:rStyle w:val="a9"/>
        </w:rPr>
        <w:t>белок-белковый докинг</w:t>
      </w:r>
      <w:r w:rsidRPr="007F6884">
        <w:t>, требующий значительно бóльших вычислительных ресурсов для генерации и оценки реалистичности комплексов, а также времени на обработку результатов, чем </w:t>
      </w:r>
      <w:r w:rsidRPr="007F6884">
        <w:rPr>
          <w:rStyle w:val="a9"/>
        </w:rPr>
        <w:t>белок-лигандный докинг</w:t>
      </w:r>
      <w:r w:rsidRPr="007F6884">
        <w:t>.</w:t>
      </w:r>
    </w:p>
    <w:p w:rsidR="007F6884" w:rsidRPr="007F6884" w:rsidRDefault="007F6884" w:rsidP="007F6884">
      <w:pPr>
        <w:pStyle w:val="a3"/>
        <w:tabs>
          <w:tab w:val="left" w:pos="426"/>
        </w:tabs>
        <w:spacing w:before="0" w:beforeAutospacing="0" w:after="0" w:afterAutospacing="0"/>
        <w:ind w:firstLine="567"/>
        <w:jc w:val="both"/>
      </w:pPr>
      <w:r w:rsidRPr="007F6884">
        <w:t>Наконец, статистический анализ экспериментальных данных - это тоже «сухой» метод, применяемый в молекулярной биологии.</w:t>
      </w:r>
    </w:p>
    <w:p w:rsidR="007F6884" w:rsidRPr="007F6884" w:rsidRDefault="007F6884" w:rsidP="007F6884">
      <w:pPr>
        <w:pStyle w:val="2"/>
        <w:tabs>
          <w:tab w:val="left" w:pos="426"/>
        </w:tabs>
        <w:spacing w:before="0" w:after="0"/>
        <w:ind w:firstLine="567"/>
        <w:jc w:val="both"/>
        <w:rPr>
          <w:rFonts w:ascii="Times New Roman" w:hAnsi="Times New Roman"/>
          <w:sz w:val="24"/>
          <w:szCs w:val="24"/>
        </w:rPr>
      </w:pPr>
      <w:r w:rsidRPr="007F6884">
        <w:rPr>
          <w:rFonts w:ascii="Times New Roman" w:hAnsi="Times New Roman"/>
          <w:sz w:val="24"/>
          <w:szCs w:val="24"/>
        </w:rPr>
        <w:t>Применение:</w:t>
      </w:r>
    </w:p>
    <w:p w:rsidR="007F6884" w:rsidRPr="007F6884" w:rsidRDefault="007F6884" w:rsidP="007F6884">
      <w:pPr>
        <w:pStyle w:val="a3"/>
        <w:tabs>
          <w:tab w:val="left" w:pos="426"/>
        </w:tabs>
        <w:spacing w:before="0" w:beforeAutospacing="0" w:after="0" w:afterAutospacing="0"/>
        <w:ind w:firstLine="567"/>
        <w:jc w:val="both"/>
      </w:pPr>
      <w:r w:rsidRPr="007F6884">
        <w:t xml:space="preserve">Поскольку «сухие» методы являются неотъемлемой частью современной молекулярной биологии, то не будет преувеличением сказать, что все они нужны исследователям, посвятившим себя этой области. </w:t>
      </w:r>
    </w:p>
    <w:p w:rsidR="007F6884" w:rsidRPr="007F6884" w:rsidRDefault="007F6884" w:rsidP="007F6884">
      <w:pPr>
        <w:pStyle w:val="a3"/>
        <w:tabs>
          <w:tab w:val="left" w:pos="426"/>
        </w:tabs>
        <w:spacing w:before="0" w:beforeAutospacing="0" w:after="0" w:afterAutospacing="0"/>
        <w:ind w:firstLine="567"/>
        <w:jc w:val="both"/>
      </w:pPr>
      <w:r w:rsidRPr="007F6884">
        <w:t>Пожалуй, самый яркий пример - это современная концепция создания лекарств. Методы молекулярного моделирования широко применяют для анализа строения конкретных мишеней в организме, их лигандов, выяснения того, как они взаимодействуют друг с другом, а также для моделирования структуры и свойств новых соединений, которые можно применять в терапевтических целях.</w:t>
      </w:r>
    </w:p>
    <w:p w:rsidR="007F6884" w:rsidRPr="007F6884" w:rsidRDefault="007F6884" w:rsidP="007F6884">
      <w:pPr>
        <w:pStyle w:val="a3"/>
        <w:tabs>
          <w:tab w:val="left" w:pos="426"/>
        </w:tabs>
        <w:spacing w:before="0" w:beforeAutospacing="0" w:after="0" w:afterAutospacing="0"/>
        <w:ind w:firstLine="567"/>
        <w:jc w:val="both"/>
      </w:pPr>
      <w:r w:rsidRPr="007F6884">
        <w:t>Зачастую в медицине и биотехнологии возникают такие ситуации, когда очень нужна молекула с определенными свойствами или биологической активностью, но она пока не открыта. Хотя такая задача очень сложна, методы молекулярного моделирования позволяют рассчитать строение необходимой молекулы, и дело остается лишь за малым - получить ее синтетически или биотехнологически. Так, например, были созданы формолаза, «сшивающая» три молекулы формальдегида в дигидроксиацетон; фермент, осуществляющий элиминацию Кэмпа; фермент KumaMax, расщепляющий глютеновые пептиды; гемагглютинин-связывающие белки, показавшие на животных свою высочайшую эффективность в лечении гриппа.</w:t>
      </w:r>
    </w:p>
    <w:p w:rsidR="007F6884" w:rsidRPr="007F6884" w:rsidRDefault="007F6884" w:rsidP="007F6884">
      <w:pPr>
        <w:pStyle w:val="a3"/>
        <w:tabs>
          <w:tab w:val="left" w:pos="426"/>
        </w:tabs>
        <w:spacing w:before="0" w:beforeAutospacing="0" w:after="0" w:afterAutospacing="0"/>
        <w:ind w:firstLine="567"/>
        <w:jc w:val="both"/>
      </w:pPr>
      <w:r w:rsidRPr="007F6884">
        <w:t>Другой пример связан с «сухим» анализом нуклеотидных последовательностей различных организмов. Так был обнаружен феномен </w:t>
      </w:r>
      <w:r w:rsidRPr="007F6884">
        <w:rPr>
          <w:rStyle w:val="a9"/>
        </w:rPr>
        <w:t>смещения частоты кодонов</w:t>
      </w:r>
      <w:r w:rsidRPr="007F6884">
        <w:t xml:space="preserve"> - одни </w:t>
      </w:r>
      <w:r w:rsidRPr="007F6884">
        <w:lastRenderedPageBreak/>
        <w:t xml:space="preserve">триплеты чаще используются для кодирования аминокислот, чем другие, и соотношение </w:t>
      </w:r>
      <w:r w:rsidRPr="007F6884">
        <w:rPr>
          <w:rStyle w:val="a9"/>
        </w:rPr>
        <w:t>частых</w:t>
      </w:r>
      <w:r w:rsidRPr="007F6884">
        <w:t xml:space="preserve"> и </w:t>
      </w:r>
      <w:r w:rsidRPr="007F6884">
        <w:rPr>
          <w:rStyle w:val="a9"/>
        </w:rPr>
        <w:t>редких</w:t>
      </w:r>
      <w:r w:rsidRPr="007F6884">
        <w:t xml:space="preserve"> кодонов уникально для довольно узких групп организмов. Более того, показали, что количество т-РНК тем выше, чем «чаще» кодон, аминокислоту которого она несет. </w:t>
      </w:r>
    </w:p>
    <w:p w:rsidR="007F6884" w:rsidRPr="007F6884" w:rsidRDefault="007F6884" w:rsidP="007F6884">
      <w:pPr>
        <w:pStyle w:val="a3"/>
        <w:tabs>
          <w:tab w:val="left" w:pos="426"/>
        </w:tabs>
        <w:spacing w:before="0" w:beforeAutospacing="0" w:after="0" w:afterAutospacing="0"/>
        <w:ind w:firstLine="567"/>
        <w:jc w:val="both"/>
      </w:pPr>
      <w:r w:rsidRPr="007F6884">
        <w:t>Соответственно, если мы попытаемся запихать человеческий ген в кишечную палочку, и будем ждать, что она начнет производить наш белок, скорее всего, этого не произойдет, поскольку бактерия будет постоянно «запинаться при чтении» этого гена - у нее просто не будет хватать т-РНК «нужного сорта». Поэтому в современной биотехнологии и генной инженерии перед внесением генетических модификаций в какой-либо организм принято проверять частоту встречаемости кодонов в его генах и </w:t>
      </w:r>
      <w:r w:rsidRPr="007F6884">
        <w:rPr>
          <w:rStyle w:val="a9"/>
        </w:rPr>
        <w:t>in silico</w:t>
      </w:r>
      <w:r w:rsidRPr="007F6884">
        <w:t> подгонять последовательность под эту частоту. Фактически, вносимый ген является искусственным, но кодирует тот же самый человеческий белок. Все это проделывают, например, при получении фрагментов человеческих антител в бактериях.</w:t>
      </w:r>
    </w:p>
    <w:p w:rsidR="007F6884" w:rsidRPr="007F6884" w:rsidRDefault="007F6884" w:rsidP="007F6884">
      <w:pPr>
        <w:pStyle w:val="a3"/>
        <w:tabs>
          <w:tab w:val="left" w:pos="426"/>
        </w:tabs>
        <w:spacing w:before="0" w:beforeAutospacing="0" w:after="0" w:afterAutospacing="0"/>
        <w:ind w:firstLine="567"/>
        <w:jc w:val="both"/>
      </w:pPr>
      <w:r w:rsidRPr="007F6884">
        <w:t>Третий пример связан с анализом данных геномного секвенирования человека. Дело в том, что имеется значительный и постоянно растущий объем данных о том, как различные заболевания связаны с конкретными мутациями. Таким образом, можно выявлять предрасположенность к опасным заболеваниям, например, к диабету или сердечной недостаточности, еще до того, как появятся первые симптомы. То есть можно принять меры, чтобы патология вообще не развилась в будущем или хотя бы не повлияла на качество жизни. И все это было бы просто невозможно без методов анализа геномной информации, то есть огромного массива нуклеотидных последовательностей.</w:t>
      </w:r>
    </w:p>
    <w:p w:rsidR="007F6884" w:rsidRPr="007F6884" w:rsidRDefault="007F6884" w:rsidP="007F6884">
      <w:pPr>
        <w:pStyle w:val="a3"/>
        <w:tabs>
          <w:tab w:val="left" w:pos="426"/>
        </w:tabs>
        <w:spacing w:before="0" w:beforeAutospacing="0" w:after="0" w:afterAutospacing="0"/>
        <w:ind w:firstLine="567"/>
        <w:jc w:val="both"/>
      </w:pPr>
      <w:r w:rsidRPr="007F6884">
        <w:t>Как отмечено в предисловии, биология всегда была и всегда будет «мокрой», то есть экспериментальной наукой. Однако «сухие» методы, точнее, возможности, которые они дают, приобретают все бóльшее значение, причем не только для фундаментальной науки, но и для таких прикладных областей, как (био)медицина и (био)технология.</w:t>
      </w:r>
    </w:p>
    <w:p w:rsidR="007F6884" w:rsidRDefault="007F6884">
      <w:pPr>
        <w:rPr>
          <w:rFonts w:ascii="Times New Roman" w:hAnsi="Times New Roman"/>
          <w:kern w:val="36"/>
          <w:sz w:val="24"/>
          <w:szCs w:val="24"/>
        </w:rPr>
      </w:pPr>
      <w:r>
        <w:rPr>
          <w:rFonts w:ascii="Times New Roman" w:hAnsi="Times New Roman"/>
          <w:kern w:val="36"/>
          <w:sz w:val="24"/>
          <w:szCs w:val="24"/>
        </w:rPr>
        <w:br w:type="page"/>
      </w:r>
    </w:p>
    <w:p w:rsidR="007F6884" w:rsidRPr="007F6884" w:rsidRDefault="007F6884" w:rsidP="007F6884">
      <w:pPr>
        <w:tabs>
          <w:tab w:val="left" w:pos="426"/>
        </w:tabs>
        <w:spacing w:after="0" w:line="240" w:lineRule="auto"/>
        <w:ind w:firstLine="426"/>
        <w:jc w:val="both"/>
        <w:rPr>
          <w:rFonts w:ascii="Times New Roman" w:hAnsi="Times New Roman"/>
          <w:b/>
          <w:kern w:val="36"/>
          <w:sz w:val="24"/>
          <w:szCs w:val="24"/>
        </w:rPr>
      </w:pPr>
      <w:r w:rsidRPr="007F6884">
        <w:rPr>
          <w:rFonts w:ascii="Times New Roman" w:hAnsi="Times New Roman"/>
          <w:b/>
          <w:kern w:val="36"/>
          <w:sz w:val="24"/>
          <w:szCs w:val="24"/>
        </w:rPr>
        <w:t>Лекция 13. Технологии применения эмбриональных клеток</w:t>
      </w:r>
    </w:p>
    <w:p w:rsidR="007F6884" w:rsidRPr="007F6884" w:rsidRDefault="007F6884" w:rsidP="007F6884">
      <w:pPr>
        <w:tabs>
          <w:tab w:val="left" w:pos="426"/>
        </w:tabs>
        <w:spacing w:after="0" w:line="240" w:lineRule="auto"/>
        <w:ind w:firstLine="426"/>
        <w:jc w:val="both"/>
        <w:rPr>
          <w:rFonts w:ascii="Times New Roman" w:hAnsi="Times New Roman"/>
          <w:kern w:val="36"/>
          <w:sz w:val="24"/>
          <w:szCs w:val="24"/>
        </w:rPr>
      </w:pP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sz w:val="24"/>
          <w:szCs w:val="24"/>
        </w:rPr>
        <w:t>Наш организм состоит из более, чем двухсот различных типов клеток. Количественно это составляет 10</w:t>
      </w:r>
      <w:r w:rsidRPr="007F6884">
        <w:rPr>
          <w:rFonts w:ascii="Times New Roman" w:hAnsi="Times New Roman"/>
          <w:sz w:val="24"/>
          <w:szCs w:val="24"/>
          <w:vertAlign w:val="superscript"/>
        </w:rPr>
        <w:t>13</w:t>
      </w:r>
      <w:r w:rsidRPr="007F6884">
        <w:rPr>
          <w:rFonts w:ascii="Times New Roman" w:hAnsi="Times New Roman"/>
          <w:sz w:val="24"/>
          <w:szCs w:val="24"/>
        </w:rPr>
        <w:t> маленьких живых объектов, которые связаны сложными сетями взаимодействий, причем каждая клетка </w:t>
      </w:r>
      <w:hyperlink r:id="rId337" w:tgtFrame="_blank" w:history="1">
        <w:r w:rsidRPr="007F6884">
          <w:rPr>
            <w:rFonts w:ascii="Times New Roman" w:hAnsi="Times New Roman"/>
            <w:sz w:val="24"/>
            <w:szCs w:val="24"/>
          </w:rPr>
          <w:t>выполняет строго определенную функцию</w:t>
        </w:r>
      </w:hyperlink>
      <w:r w:rsidRPr="007F6884">
        <w:rPr>
          <w:rFonts w:ascii="Times New Roman" w:hAnsi="Times New Roman"/>
          <w:sz w:val="24"/>
          <w:szCs w:val="24"/>
        </w:rPr>
        <w:t xml:space="preserve"> во благо всего организма.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sz w:val="24"/>
          <w:szCs w:val="24"/>
        </w:rPr>
        <w:t>За разнообразие клеточного состава и обновление изношенных клеток отвечают </w:t>
      </w:r>
      <w:hyperlink r:id="rId338" w:history="1">
        <w:r w:rsidRPr="007F6884">
          <w:rPr>
            <w:rFonts w:ascii="Times New Roman" w:hAnsi="Times New Roman"/>
            <w:i/>
            <w:iCs/>
            <w:sz w:val="24"/>
            <w:szCs w:val="24"/>
          </w:rPr>
          <w:t>стволовые клетки</w:t>
        </w:r>
      </w:hyperlink>
      <w:r w:rsidRPr="007F6884">
        <w:rPr>
          <w:rFonts w:ascii="Times New Roman" w:hAnsi="Times New Roman"/>
          <w:sz w:val="24"/>
          <w:szCs w:val="24"/>
        </w:rPr>
        <w:t> (СК). Они бывают разными и отличаются в первую очередь способностью дифференцироваться - «превращаться» в специализированные клетки.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sz w:val="24"/>
          <w:szCs w:val="24"/>
        </w:rPr>
        <w:t>Ниже можно посмотреть схему СК:</w:t>
      </w:r>
    </w:p>
    <w:p w:rsidR="007F6884" w:rsidRPr="007F6884" w:rsidRDefault="00173A4B" w:rsidP="007F6884">
      <w:pPr>
        <w:shd w:val="clear" w:color="auto" w:fill="FFFFFF"/>
        <w:tabs>
          <w:tab w:val="left" w:pos="426"/>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172075" cy="3000375"/>
            <wp:effectExtent l="19050" t="0" r="9525" b="0"/>
            <wp:docPr id="37"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339"/>
                    <a:srcRect/>
                    <a:stretch>
                      <a:fillRect/>
                    </a:stretch>
                  </pic:blipFill>
                  <pic:spPr bwMode="auto">
                    <a:xfrm>
                      <a:off x="0" y="0"/>
                      <a:ext cx="5172075" cy="3000375"/>
                    </a:xfrm>
                    <a:prstGeom prst="rect">
                      <a:avLst/>
                    </a:prstGeom>
                    <a:noFill/>
                    <a:ln w="9525">
                      <a:noFill/>
                      <a:miter lim="800000"/>
                      <a:headEnd/>
                      <a:tailEnd/>
                    </a:ln>
                  </pic:spPr>
                </pic:pic>
              </a:graphicData>
            </a:graphic>
          </wp:inline>
        </w:drawing>
      </w:r>
    </w:p>
    <w:p w:rsidR="007F6884" w:rsidRPr="007F6884" w:rsidRDefault="007F6884" w:rsidP="007F6884">
      <w:pPr>
        <w:shd w:val="clear" w:color="auto" w:fill="FFFFFF"/>
        <w:tabs>
          <w:tab w:val="left" w:pos="426"/>
        </w:tabs>
        <w:spacing w:after="0" w:line="240" w:lineRule="auto"/>
        <w:jc w:val="center"/>
        <w:rPr>
          <w:rFonts w:ascii="Times New Roman" w:hAnsi="Times New Roman"/>
          <w:sz w:val="24"/>
          <w:szCs w:val="24"/>
        </w:rPr>
      </w:pPr>
    </w:p>
    <w:p w:rsidR="007F6884" w:rsidRPr="007F6884" w:rsidRDefault="00173A4B" w:rsidP="007F6884">
      <w:pPr>
        <w:shd w:val="clear" w:color="auto" w:fill="FFFFFF"/>
        <w:tabs>
          <w:tab w:val="left" w:pos="426"/>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934075" cy="3524250"/>
            <wp:effectExtent l="19050" t="0" r="9525" b="0"/>
            <wp:docPr id="38"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340"/>
                    <a:srcRect/>
                    <a:stretch>
                      <a:fillRect/>
                    </a:stretch>
                  </pic:blipFill>
                  <pic:spPr bwMode="auto">
                    <a:xfrm>
                      <a:off x="0" y="0"/>
                      <a:ext cx="5934075" cy="3524250"/>
                    </a:xfrm>
                    <a:prstGeom prst="rect">
                      <a:avLst/>
                    </a:prstGeom>
                    <a:noFill/>
                    <a:ln w="9525">
                      <a:noFill/>
                      <a:miter lim="800000"/>
                      <a:headEnd/>
                      <a:tailEnd/>
                    </a:ln>
                  </pic:spPr>
                </pic:pic>
              </a:graphicData>
            </a:graphic>
          </wp:inline>
        </w:drawing>
      </w:r>
    </w:p>
    <w:p w:rsidR="007F6884" w:rsidRPr="007F6884" w:rsidRDefault="007F6884" w:rsidP="007F6884">
      <w:pPr>
        <w:shd w:val="clear" w:color="auto" w:fill="FFFFFF"/>
        <w:tabs>
          <w:tab w:val="left" w:pos="426"/>
        </w:tabs>
        <w:spacing w:after="0" w:line="240" w:lineRule="auto"/>
        <w:ind w:firstLine="426"/>
        <w:jc w:val="both"/>
        <w:outlineLvl w:val="1"/>
        <w:rPr>
          <w:rFonts w:ascii="Times New Roman" w:hAnsi="Times New Roman"/>
          <w:b/>
          <w:bCs/>
          <w:sz w:val="24"/>
          <w:szCs w:val="24"/>
        </w:rPr>
      </w:pPr>
    </w:p>
    <w:p w:rsidR="007F6884" w:rsidRPr="007F6884" w:rsidRDefault="007F6884" w:rsidP="007F6884">
      <w:pPr>
        <w:shd w:val="clear" w:color="auto" w:fill="FFFFFF"/>
        <w:tabs>
          <w:tab w:val="left" w:pos="426"/>
        </w:tabs>
        <w:spacing w:after="0" w:line="240" w:lineRule="auto"/>
        <w:ind w:firstLine="426"/>
        <w:jc w:val="both"/>
        <w:outlineLvl w:val="1"/>
        <w:rPr>
          <w:rFonts w:ascii="Times New Roman" w:hAnsi="Times New Roman"/>
          <w:b/>
          <w:bCs/>
          <w:sz w:val="24"/>
          <w:szCs w:val="24"/>
        </w:rPr>
      </w:pPr>
      <w:r w:rsidRPr="007F6884">
        <w:rPr>
          <w:rFonts w:ascii="Times New Roman" w:hAnsi="Times New Roman"/>
          <w:b/>
          <w:bCs/>
          <w:sz w:val="24"/>
          <w:szCs w:val="24"/>
        </w:rPr>
        <w:t>Стволовые клетки взрослого организма</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hyperlink r:id="rId341" w:history="1">
        <w:r w:rsidRPr="007F6884">
          <w:rPr>
            <w:rFonts w:ascii="Times New Roman" w:hAnsi="Times New Roman"/>
            <w:color w:val="111111"/>
            <w:sz w:val="24"/>
            <w:szCs w:val="24"/>
          </w:rPr>
          <w:t>Стволовые клетки</w:t>
        </w:r>
      </w:hyperlink>
      <w:r w:rsidRPr="007F6884">
        <w:rPr>
          <w:rFonts w:ascii="Times New Roman" w:hAnsi="Times New Roman"/>
          <w:color w:val="111111"/>
          <w:sz w:val="24"/>
          <w:szCs w:val="24"/>
        </w:rPr>
        <w:t xml:space="preserve"> (СК)  находятся в организме в строго определенных местах, которые, благодаря окружающим клеткам и внеклеточному матриксу, обеспечивают правильное функционирование стволовых клеток.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Такие места называются клеточной нишей. Например, в костном мозге есть два типа СК: кроветворные, способные дифференцироваться во все клетки крови, и мезенхимные (МСК), дающие начало костной, хрящевой и жировой тканям и составляющие важную часть стромы кроветворения (ниши кроветворной СК), но, ни при каких обстоятельствах не способные дифференцироваться в клетки крови.</w:t>
      </w:r>
    </w:p>
    <w:p w:rsidR="007F6884" w:rsidRPr="007F6884" w:rsidRDefault="007F6884" w:rsidP="007F6884">
      <w:pPr>
        <w:shd w:val="clear" w:color="auto" w:fill="FFFFFF"/>
        <w:tabs>
          <w:tab w:val="left" w:pos="426"/>
        </w:tabs>
        <w:spacing w:after="0" w:line="240" w:lineRule="auto"/>
        <w:ind w:firstLine="426"/>
        <w:jc w:val="both"/>
        <w:outlineLvl w:val="2"/>
        <w:rPr>
          <w:rFonts w:ascii="Times New Roman" w:hAnsi="Times New Roman"/>
          <w:b/>
          <w:bCs/>
          <w:color w:val="1D1D1D"/>
          <w:sz w:val="24"/>
          <w:szCs w:val="24"/>
        </w:rPr>
      </w:pPr>
      <w:r w:rsidRPr="007F6884">
        <w:rPr>
          <w:rFonts w:ascii="Times New Roman" w:hAnsi="Times New Roman"/>
          <w:b/>
          <w:bCs/>
          <w:color w:val="1D1D1D"/>
          <w:sz w:val="24"/>
          <w:szCs w:val="24"/>
        </w:rPr>
        <w:t>Самые первые - стволовые клетки крови</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Первыми СК взрослого организма, с которыми познакомилась наука, стали, пожалуй, стволовые клетки крови. Еще в 1903 году русский ученый А.А. Максимов, наблюдая за поведением клеток крови, ввел понятие «стволовая клетка». Иерархия клеток-предшественниц в кроветворной системе представлена несколькими отделами, которые были определены физиологическими методами.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Кроветворные клетки лабораторных мышей уничтожали радиацией, затем облученным животным подсаживали клетки, «стволовость» которых требовалось изучить. Оказалось, что в костном мозге есть стволовые клетки, способные к </w:t>
      </w:r>
      <w:r w:rsidRPr="007F6884">
        <w:rPr>
          <w:rFonts w:ascii="Times New Roman" w:hAnsi="Times New Roman"/>
          <w:i/>
          <w:iCs/>
          <w:color w:val="111111"/>
          <w:sz w:val="24"/>
          <w:szCs w:val="24"/>
        </w:rPr>
        <w:t>мультипотентной</w:t>
      </w:r>
      <w:r w:rsidRPr="007F6884">
        <w:rPr>
          <w:rFonts w:ascii="Times New Roman" w:hAnsi="Times New Roman"/>
          <w:color w:val="111111"/>
          <w:sz w:val="24"/>
          <w:szCs w:val="24"/>
        </w:rPr>
        <w:t xml:space="preserve"> дифференцировке во все линии кроветворных клеток и к активному и многократному делению. В их силах полностью восстановить кроветворение в облученном организме. На этом свойстве СК крови основан успех пересадки костного мозга пациентам после лучевой терапии лейкозов.</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Ниже в иерархии стоят </w:t>
      </w:r>
      <w:r w:rsidRPr="007F6884">
        <w:rPr>
          <w:rFonts w:ascii="Times New Roman" w:hAnsi="Times New Roman"/>
          <w:i/>
          <w:iCs/>
          <w:color w:val="111111"/>
          <w:sz w:val="24"/>
          <w:szCs w:val="24"/>
        </w:rPr>
        <w:t>олигопотентные</w:t>
      </w:r>
      <w:r w:rsidRPr="007F6884">
        <w:rPr>
          <w:rFonts w:ascii="Times New Roman" w:hAnsi="Times New Roman"/>
          <w:color w:val="111111"/>
          <w:sz w:val="24"/>
          <w:szCs w:val="24"/>
        </w:rPr>
        <w:t> клетки-предшественницы - родоначальницы только нескольких линий клеток крови, таких как общие миелоидные предшественники (дающие моноциты, мегакариоциты, эритроциты) и общие лимфоидные предшественники (дающие В-, Т- и НК-клетки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Еще более низкую ступень в иерархии занимает отдел </w:t>
      </w:r>
      <w:r w:rsidRPr="007F6884">
        <w:rPr>
          <w:rFonts w:ascii="Times New Roman" w:hAnsi="Times New Roman"/>
          <w:i/>
          <w:iCs/>
          <w:color w:val="111111"/>
          <w:sz w:val="24"/>
          <w:szCs w:val="24"/>
        </w:rPr>
        <w:t>уни-</w:t>
      </w:r>
      <w:r w:rsidRPr="007F6884">
        <w:rPr>
          <w:rFonts w:ascii="Times New Roman" w:hAnsi="Times New Roman"/>
          <w:color w:val="111111"/>
          <w:sz w:val="24"/>
          <w:szCs w:val="24"/>
        </w:rPr>
        <w:t xml:space="preserve"> и </w:t>
      </w:r>
      <w:r w:rsidRPr="007F6884">
        <w:rPr>
          <w:rFonts w:ascii="Times New Roman" w:hAnsi="Times New Roman"/>
          <w:i/>
          <w:iCs/>
          <w:color w:val="111111"/>
          <w:sz w:val="24"/>
          <w:szCs w:val="24"/>
        </w:rPr>
        <w:t>бипотентных</w:t>
      </w:r>
      <w:r w:rsidRPr="007F6884">
        <w:rPr>
          <w:rFonts w:ascii="Times New Roman" w:hAnsi="Times New Roman"/>
          <w:color w:val="111111"/>
          <w:sz w:val="24"/>
          <w:szCs w:val="24"/>
        </w:rPr>
        <w:t xml:space="preserve"> клеток-предшественниц, способных дифференцироваться только в одном или двух направлениях.</w:t>
      </w:r>
    </w:p>
    <w:p w:rsidR="007F6884" w:rsidRPr="007F6884" w:rsidRDefault="007F6884" w:rsidP="007F6884">
      <w:pPr>
        <w:shd w:val="clear" w:color="auto" w:fill="FFFFFF"/>
        <w:tabs>
          <w:tab w:val="left" w:pos="426"/>
        </w:tabs>
        <w:spacing w:after="0" w:line="240" w:lineRule="auto"/>
        <w:ind w:firstLine="426"/>
        <w:jc w:val="both"/>
        <w:outlineLvl w:val="2"/>
        <w:rPr>
          <w:rFonts w:ascii="Times New Roman" w:hAnsi="Times New Roman"/>
          <w:b/>
          <w:bCs/>
          <w:color w:val="1D1D1D"/>
          <w:sz w:val="24"/>
          <w:szCs w:val="24"/>
        </w:rPr>
      </w:pPr>
      <w:r w:rsidRPr="007F6884">
        <w:rPr>
          <w:rFonts w:ascii="Times New Roman" w:hAnsi="Times New Roman"/>
          <w:b/>
          <w:bCs/>
          <w:color w:val="1D1D1D"/>
          <w:sz w:val="24"/>
          <w:szCs w:val="24"/>
        </w:rPr>
        <w:t>Самые популярные - мезенхимные стволовые клетки (МСХ)</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Если стволовые клетки крови интенсивно изучают уже более 100 лет, то активные исследования МСК начались лишь в последней четверти ХХ века. Особенно интересен их потенциал для клеточной терапии, поскольку они содержатся в костном мозге, взятие образца которого не очень травматично для человека. МСК активно делятся в чашке Петри, и их можно «подтолкнуть» к дифференцировке в костную, хрящевую и жировую ткани.</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Оказалось, что популяция МСК гетерогенна и представлена множеством клеточных клонов (потомков одной исходной клетки), различающихся по способности к делению и дифференцировке. При многократном пересеве культуры ее клональный состав значительно меняется из-за ухода потомков клеток, не способных к долгому размножению. МСК с высокой способностью к размножению чаще выявляются на ранних этапах культивирования вне организма, и в поликлональной популяции МСК содержится лишь небольшое количество таких клеток.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В связи с этим в подходах </w:t>
      </w:r>
      <w:hyperlink r:id="rId342" w:tgtFrame="_blank" w:history="1">
        <w:r w:rsidRPr="007F6884">
          <w:rPr>
            <w:rFonts w:ascii="Times New Roman" w:hAnsi="Times New Roman"/>
            <w:sz w:val="24"/>
            <w:szCs w:val="24"/>
            <w:u w:val="single"/>
          </w:rPr>
          <w:t>регенеративной медицины</w:t>
        </w:r>
      </w:hyperlink>
      <w:r w:rsidRPr="007F6884">
        <w:rPr>
          <w:rFonts w:ascii="Times New Roman" w:hAnsi="Times New Roman"/>
          <w:sz w:val="24"/>
          <w:szCs w:val="24"/>
        </w:rPr>
        <w:t xml:space="preserve">, </w:t>
      </w:r>
      <w:r w:rsidRPr="007F6884">
        <w:rPr>
          <w:rFonts w:ascii="Times New Roman" w:hAnsi="Times New Roman"/>
          <w:color w:val="111111"/>
          <w:sz w:val="24"/>
          <w:szCs w:val="24"/>
        </w:rPr>
        <w:t>требующих активного размножения клеток, рекомендуется применять МСК ранних пассажей (то есть те, что жили в чашке Петри недолго). Благодаря подобным исследованиям становится ясно, что хранить в замороженном виде МСК в больших количествах невозможно: для этого придется их долго культивировать, и они могут утратить требуемые стволовые свойства. Тут можно обратиться к более ранним стволовым клеткам, каких во взрослом организме уже не остается.</w:t>
      </w:r>
    </w:p>
    <w:p w:rsidR="007F6884" w:rsidRPr="007F6884" w:rsidRDefault="007F6884" w:rsidP="007F6884">
      <w:pPr>
        <w:shd w:val="clear" w:color="auto" w:fill="FFFFFF"/>
        <w:tabs>
          <w:tab w:val="left" w:pos="426"/>
        </w:tabs>
        <w:spacing w:after="0" w:line="240" w:lineRule="auto"/>
        <w:ind w:firstLine="426"/>
        <w:jc w:val="both"/>
        <w:outlineLvl w:val="1"/>
        <w:rPr>
          <w:rFonts w:ascii="Times New Roman" w:hAnsi="Times New Roman"/>
          <w:b/>
          <w:bCs/>
          <w:sz w:val="24"/>
          <w:szCs w:val="24"/>
        </w:rPr>
      </w:pPr>
      <w:r w:rsidRPr="007F6884">
        <w:rPr>
          <w:rFonts w:ascii="Times New Roman" w:hAnsi="Times New Roman"/>
          <w:b/>
          <w:bCs/>
          <w:sz w:val="24"/>
          <w:szCs w:val="24"/>
        </w:rPr>
        <w:t>Эмбриональные стволовые клетки</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color w:val="111111"/>
          <w:sz w:val="24"/>
          <w:szCs w:val="24"/>
        </w:rPr>
        <w:t xml:space="preserve">Некоторые стволовые клетки функционируют не просто в особом месте </w:t>
      </w:r>
      <w:r w:rsidRPr="007F6884">
        <w:rPr>
          <w:rFonts w:ascii="Times New Roman" w:hAnsi="Times New Roman"/>
          <w:sz w:val="24"/>
          <w:szCs w:val="24"/>
        </w:rPr>
        <w:t>организма, но и в строго определенное время. </w:t>
      </w:r>
      <w:r w:rsidRPr="007F6884">
        <w:rPr>
          <w:rFonts w:ascii="Times New Roman" w:hAnsi="Times New Roman"/>
          <w:i/>
          <w:iCs/>
          <w:sz w:val="24"/>
          <w:szCs w:val="24"/>
        </w:rPr>
        <w:t>Тотипотентностью</w:t>
      </w:r>
      <w:r w:rsidRPr="007F6884">
        <w:rPr>
          <w:rFonts w:ascii="Times New Roman" w:hAnsi="Times New Roman"/>
          <w:sz w:val="24"/>
          <w:szCs w:val="24"/>
        </w:rPr>
        <w:t xml:space="preserve"> - способностью дифференцироваться </w:t>
      </w:r>
      <w:r w:rsidRPr="007F6884">
        <w:rPr>
          <w:rFonts w:ascii="Times New Roman" w:hAnsi="Times New Roman"/>
          <w:sz w:val="24"/>
          <w:szCs w:val="24"/>
        </w:rPr>
        <w:lastRenderedPageBreak/>
        <w:t>во все клетки организма и экстраэмбриональные ткани - обладает только </w:t>
      </w:r>
      <w:hyperlink r:id="rId343" w:tgtFrame="_blank" w:history="1">
        <w:r w:rsidRPr="007F6884">
          <w:rPr>
            <w:rFonts w:ascii="Times New Roman" w:hAnsi="Times New Roman"/>
            <w:sz w:val="24"/>
            <w:szCs w:val="24"/>
          </w:rPr>
          <w:t>зигота</w:t>
        </w:r>
      </w:hyperlink>
      <w:r w:rsidRPr="007F6884">
        <w:rPr>
          <w:rFonts w:ascii="Times New Roman" w:hAnsi="Times New Roman"/>
          <w:sz w:val="24"/>
          <w:szCs w:val="24"/>
        </w:rPr>
        <w:t xml:space="preserve">, но уже после нескольких делений это свойство утрачивается навсегда.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sz w:val="24"/>
          <w:szCs w:val="24"/>
        </w:rPr>
        <w:t xml:space="preserve">На стадии </w:t>
      </w:r>
      <w:hyperlink r:id="rId344" w:tgtFrame="_blank" w:history="1">
        <w:r w:rsidRPr="007F6884">
          <w:rPr>
            <w:rFonts w:ascii="Times New Roman" w:hAnsi="Times New Roman"/>
            <w:sz w:val="24"/>
            <w:szCs w:val="24"/>
          </w:rPr>
          <w:t>бластоцисты</w:t>
        </w:r>
      </w:hyperlink>
      <w:r w:rsidRPr="007F6884">
        <w:rPr>
          <w:rFonts w:ascii="Times New Roman" w:hAnsi="Times New Roman"/>
          <w:sz w:val="24"/>
          <w:szCs w:val="24"/>
        </w:rPr>
        <w:t xml:space="preserve"> происходит первая специализация клеток эмбриона: выделяются клетки </w:t>
      </w:r>
      <w:r w:rsidRPr="007F6884">
        <w:rPr>
          <w:rFonts w:ascii="Times New Roman" w:hAnsi="Times New Roman"/>
          <w:i/>
          <w:iCs/>
          <w:sz w:val="24"/>
          <w:szCs w:val="24"/>
        </w:rPr>
        <w:t>трофобласта</w:t>
      </w:r>
      <w:r w:rsidRPr="007F6884">
        <w:rPr>
          <w:rFonts w:ascii="Times New Roman" w:hAnsi="Times New Roman"/>
          <w:sz w:val="24"/>
          <w:szCs w:val="24"/>
        </w:rPr>
        <w:t> (наружный слой, который затем образует экстраэмбриональные ткани) и </w:t>
      </w:r>
      <w:r w:rsidRPr="007F6884">
        <w:rPr>
          <w:rFonts w:ascii="Times New Roman" w:hAnsi="Times New Roman"/>
          <w:i/>
          <w:iCs/>
          <w:sz w:val="24"/>
          <w:szCs w:val="24"/>
        </w:rPr>
        <w:t>клетки внутренней клеточной массы</w:t>
      </w:r>
      <w:r w:rsidRPr="007F6884">
        <w:rPr>
          <w:rFonts w:ascii="Times New Roman" w:hAnsi="Times New Roman"/>
          <w:sz w:val="24"/>
          <w:szCs w:val="24"/>
        </w:rPr>
        <w:t>, из которых разовьется весь организм. Последние при культивировании в чашке Петри называются </w:t>
      </w:r>
      <w:r w:rsidRPr="007F6884">
        <w:rPr>
          <w:rFonts w:ascii="Times New Roman" w:hAnsi="Times New Roman"/>
          <w:bCs/>
          <w:sz w:val="24"/>
          <w:szCs w:val="24"/>
        </w:rPr>
        <w:t>эмбриональными стволовыми клетками (ЭСК)</w:t>
      </w:r>
      <w:r w:rsidRPr="007F6884">
        <w:rPr>
          <w:rFonts w:ascii="Times New Roman" w:hAnsi="Times New Roman"/>
          <w:sz w:val="24"/>
          <w:szCs w:val="24"/>
        </w:rPr>
        <w:t>. Впервые удалось вывести этот тип клеток в культуру в 1981 году. Добавляя в культуральную среду определенные белки - </w:t>
      </w:r>
      <w:hyperlink r:id="rId345" w:tgtFrame="_blank" w:history="1">
        <w:r w:rsidRPr="007F6884">
          <w:rPr>
            <w:rFonts w:ascii="Times New Roman" w:hAnsi="Times New Roman"/>
            <w:sz w:val="24"/>
            <w:szCs w:val="24"/>
          </w:rPr>
          <w:t>факторы роста</w:t>
        </w:r>
      </w:hyperlink>
      <w:r w:rsidRPr="007F6884">
        <w:rPr>
          <w:rFonts w:ascii="Times New Roman" w:hAnsi="Times New Roman"/>
          <w:sz w:val="24"/>
          <w:szCs w:val="24"/>
        </w:rPr>
        <w:t>, - удается долго поддерживать ЭСК в недифференцированном плюрипотентном состоянии. ЭСК активно размножаются, сохраняя при этом свои свойства, что позволяет получать большое количество клеток для исследовательских задач и для применения в медицине.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Однако, несмотря на свои уникальные свойства, ЭСК не лишены недостатков. А поскольку для получения ЭСК приходится разрушать эмбрион, возникли и этические вопросы. Часть общества негативно настроена по отношению к применению ЭСК в медицине и науке, даже, несмотря на то, что донорами ЭСК служат эмбрионы, оставшиеся невостребованными при процедуре экстракорпорального оплодотворения, и существует технология забора единичных клеток, применяемая, например, для ранней эмбриональной диагностики и не вызывающая гибели эмбриона.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Запрещаются искусственное создание эмбриона человека, прерывание или нарушение процесса развития эмбриона или плода человека в целях производства биомедицинских клеточных продуктов. Поэтому исследователи и бизнес вынуждены фокусироваться на разработке продуктов из </w:t>
      </w:r>
      <w:r w:rsidRPr="007F6884">
        <w:rPr>
          <w:rFonts w:ascii="Times New Roman" w:hAnsi="Times New Roman"/>
          <w:i/>
          <w:iCs/>
          <w:color w:val="111111"/>
          <w:sz w:val="24"/>
          <w:szCs w:val="24"/>
        </w:rPr>
        <w:t>пост</w:t>
      </w:r>
      <w:r w:rsidRPr="007F6884">
        <w:rPr>
          <w:rFonts w:ascii="Times New Roman" w:hAnsi="Times New Roman"/>
          <w:color w:val="111111"/>
          <w:sz w:val="24"/>
          <w:szCs w:val="24"/>
        </w:rPr>
        <w:t>натальных клеток, то есть взятых уже после рождения.</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Один из многообещающих источников стволовых клеток, позволяющий избежать упомянутых этических проблем, - </w:t>
      </w:r>
      <w:r w:rsidRPr="007F6884">
        <w:rPr>
          <w:rFonts w:ascii="Times New Roman" w:hAnsi="Times New Roman"/>
          <w:b/>
          <w:bCs/>
          <w:color w:val="111111"/>
          <w:sz w:val="24"/>
          <w:szCs w:val="24"/>
        </w:rPr>
        <w:t>индуцированные плюрипотентные стволовые клетки (ИПСК)</w:t>
      </w:r>
      <w:r w:rsidRPr="007F6884">
        <w:rPr>
          <w:rFonts w:ascii="Times New Roman" w:hAnsi="Times New Roman"/>
          <w:color w:val="111111"/>
          <w:sz w:val="24"/>
          <w:szCs w:val="24"/>
        </w:rPr>
        <w:t xml:space="preserve">. За открытие технологии их получения Синья Яманака и Джон Гёрдон в 2012 году были удостоены Нобелевской премии по физиологии или медицине.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ЭСК и ИПСК практически неотличимы друг от друга, но явное преимущество ИПСК перед ЭСК состоит в том, что для их получения не нужно разрушать эмбрион. Необходимо просто добыть из взрослого организма материал, забор которого не причиняет человеку вреда: фибробласты кожи, волосяные луковицы, кровь. Чаще всего используют </w:t>
      </w:r>
      <w:hyperlink r:id="rId346" w:tgtFrame="_blank" w:history="1">
        <w:r w:rsidRPr="007F6884">
          <w:rPr>
            <w:rFonts w:ascii="Times New Roman" w:hAnsi="Times New Roman"/>
            <w:sz w:val="24"/>
            <w:szCs w:val="24"/>
            <w:u w:val="single"/>
          </w:rPr>
          <w:t>фибробласты</w:t>
        </w:r>
      </w:hyperlink>
      <w:r w:rsidRPr="007F6884">
        <w:rPr>
          <w:rFonts w:ascii="Times New Roman" w:hAnsi="Times New Roman"/>
          <w:color w:val="111111"/>
          <w:sz w:val="24"/>
          <w:szCs w:val="24"/>
        </w:rPr>
        <w:t xml:space="preserve"> из нижнего слоя кожи, вырабатывающие коллаген и эластин и первыми спешащие на помощь при заживлении раны.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Их преимущество в том, что они хорошо (и дешево!) размножаются в культуре, а протоколы «репрограммирования»  - методы возвращения клетки взрослого организма в плюрипотентное состояние - отлажены и широко доступны. Извлеченные клетки размножают в культуре и разными способами перепрограммируют. Затем, после тщательной характеристики, подтверждающей, что клетки стали плюрипотентными и не содержат хромосомных аномалий, приступают к экспериментам.</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Существуют разные протоколы перепрограммирования - как со вставкой ДНК прямо в геном клетки (подходят только для исследовательских целей), так и не оставляющие следов в геноме (подходят и для медицинского применения ИПСК). Однако клетки, несущие в своем геноме вирусные вставки, потенциально опасны из-за возможности активации протоонкогенов в организме пациента - прямого пути к развитию злокачественных заболеваний. </w:t>
      </w:r>
    </w:p>
    <w:p w:rsidR="007F6884" w:rsidRPr="007F6884" w:rsidRDefault="007F6884" w:rsidP="007F6884">
      <w:pPr>
        <w:shd w:val="clear" w:color="auto" w:fill="FFFFFF"/>
        <w:tabs>
          <w:tab w:val="left" w:pos="426"/>
        </w:tabs>
        <w:spacing w:after="0" w:line="240" w:lineRule="auto"/>
        <w:ind w:firstLine="426"/>
        <w:jc w:val="both"/>
        <w:outlineLvl w:val="2"/>
        <w:rPr>
          <w:rFonts w:ascii="Times New Roman" w:hAnsi="Times New Roman"/>
          <w:b/>
          <w:bCs/>
          <w:color w:val="1D1D1D"/>
          <w:sz w:val="24"/>
          <w:szCs w:val="24"/>
        </w:rPr>
      </w:pPr>
      <w:r w:rsidRPr="007F6884">
        <w:rPr>
          <w:rFonts w:ascii="Times New Roman" w:hAnsi="Times New Roman"/>
          <w:b/>
          <w:bCs/>
          <w:color w:val="1D1D1D"/>
          <w:sz w:val="24"/>
          <w:szCs w:val="24"/>
        </w:rPr>
        <w:t>Дифференцировка плюрипотентных клеток «в пробирке»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Изучать «молекулярные детали» большинства заболеваний прямо на пациентах неудобно (или даже невозможно): например, если болезни подвержены мозг или сердце, образцы поврежденных тканей можно получить только после смерти пациента. Зачастую к моменту ухода пациента из жизни ткани и органы повреждены болезнью настолько, что в них не остается интересующих исследователя клеток. В мозге страдавших болезнями Альцгеймера или Паркинсона на месте пораженных структур остаются только пустоты, и </w:t>
      </w:r>
      <w:r w:rsidRPr="007F6884">
        <w:rPr>
          <w:rFonts w:ascii="Times New Roman" w:hAnsi="Times New Roman"/>
          <w:color w:val="111111"/>
          <w:sz w:val="24"/>
          <w:szCs w:val="24"/>
        </w:rPr>
        <w:lastRenderedPageBreak/>
        <w:t>говорить об изучении причин гибели нейронов уже не приходится. Вот почему исследователям необходимы адекватные модели различных заболеваний.</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Разработку и проверку новых лекарств на стадии доклинических исследований ведут на модельных животных, и это порождает массу ограничений, так как многие вещества метаболизируются у таких животных и человека по-разному. Лабораторные животные не страдают многими заболеваниями - той же болезнью Паркинсона, например.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В таком случае поражение специфического типа нервных клеток вызывают химическими веществами или усиленной работой мутантного гена, с которым связывают развитие болезни. Модель, основанная на таком «искусственном» развитии болезни у лабораторного животного, не всегда адекватно воспроизводит симптомы заболевания, а это затрудняет его изучение.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С одной стороны, проблема решается прочно укоренившейся в мире практикой клинических исследований, доказывающих эффективность и оправданность применения разрабатываемых лекарств на людях. С другой стороны, заметно помочь в разработке препаратов могут модели заболеваний на основе ИПСК, несущих связанные с развитием той или иной болезни мутации, из клеточного материала пациентов с установленным диагнозом. ИПСК представляют собой практически бесконечный источник клеточного материала и могут превращаться в любой тип клеток взрослого организма, в том числе в предшественников нейронов, зрелые нейроны и кардиомиоциты. Разработка таких моделей наследственных заболеваний позволит изучать функции продуктов мутантных генов в клетке и механизмы развития патологии. Дифференцированные производные ИПСК можно использовать для скрининга новых лекарственных препаратов.</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Для создания модели заболевания на основе ИПСК необходимо превратить их в тот тип клеток, который повреждается при изучаемой патологии. Наиболее востребованы модели нейродегенеративных и кардиологических заболеваний, ведь в этих случаях поврежденные ткани напрямую не доступны исследователям. Для запуска дифференцировки в нужную сторону необходимо воспроизвести в чашке Петри те же условия, с которыми клетка сталкивается в организме. Рассмотрим, как можно получить клетки нервной системы - нейроны, производящие </w:t>
      </w:r>
      <w:hyperlink r:id="rId347" w:tgtFrame="_blank" w:history="1">
        <w:r w:rsidRPr="007F6884">
          <w:rPr>
            <w:rFonts w:ascii="Times New Roman" w:hAnsi="Times New Roman"/>
            <w:sz w:val="24"/>
            <w:szCs w:val="24"/>
            <w:u w:val="single"/>
          </w:rPr>
          <w:t>дофамин</w:t>
        </w:r>
      </w:hyperlink>
      <w:r w:rsidRPr="007F6884">
        <w:rPr>
          <w:rFonts w:ascii="Times New Roman" w:hAnsi="Times New Roman"/>
          <w:color w:val="111111"/>
          <w:sz w:val="24"/>
          <w:szCs w:val="24"/>
        </w:rPr>
        <w:t> (а именно они погибают при болезни Паркинсона).</w:t>
      </w:r>
    </w:p>
    <w:p w:rsidR="007F6884" w:rsidRPr="007F6884" w:rsidRDefault="007F6884" w:rsidP="007F6884">
      <w:pPr>
        <w:shd w:val="clear" w:color="auto" w:fill="FFFFFF"/>
        <w:tabs>
          <w:tab w:val="left" w:pos="426"/>
        </w:tabs>
        <w:spacing w:after="0" w:line="240" w:lineRule="auto"/>
        <w:ind w:firstLine="426"/>
        <w:jc w:val="both"/>
        <w:outlineLvl w:val="3"/>
        <w:rPr>
          <w:rFonts w:ascii="Times New Roman" w:hAnsi="Times New Roman"/>
          <w:b/>
          <w:bCs/>
          <w:color w:val="1D1D1D"/>
          <w:sz w:val="24"/>
          <w:szCs w:val="24"/>
        </w:rPr>
      </w:pPr>
      <w:r w:rsidRPr="007F6884">
        <w:rPr>
          <w:rFonts w:ascii="Times New Roman" w:hAnsi="Times New Roman"/>
          <w:b/>
          <w:bCs/>
          <w:color w:val="1D1D1D"/>
          <w:sz w:val="24"/>
          <w:szCs w:val="24"/>
        </w:rPr>
        <w:t>Дифференцировка в клетки нервной системы: трудно, долго, красиво</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Тут мы должны слегка углубиться в эмбриологию, ведь нужно будет имитировать все изменения в окружении клетки, происходящие от стадии бластоцисты до формирования головного мозга. Придется учитывать и механические воздействия на клетку, и своевременное появление определенных белков - </w:t>
      </w:r>
      <w:r w:rsidRPr="007F6884">
        <w:rPr>
          <w:rFonts w:ascii="Times New Roman" w:hAnsi="Times New Roman"/>
          <w:i/>
          <w:iCs/>
          <w:color w:val="111111"/>
          <w:sz w:val="24"/>
          <w:szCs w:val="24"/>
        </w:rPr>
        <w:t>факторов дифференцировки</w:t>
      </w:r>
      <w:r w:rsidRPr="007F6884">
        <w:rPr>
          <w:rFonts w:ascii="Times New Roman" w:hAnsi="Times New Roman"/>
          <w:color w:val="111111"/>
          <w:sz w:val="24"/>
          <w:szCs w:val="24"/>
        </w:rPr>
        <w:t>, - и их концентрацию, и состав солей в окружающей клетку среде, и особенности поверхности, к которой клетка прикреплена.</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Перед запуском ИПСК в дифференцировку важно убедиться, что клетки растут в оптимальной плотности: они должны занимать почти всю площадь чашки Петри. Это необходимо, чтобы на старте превращения клетки давили друг на друга ровно так, как это происходит на первом этапе формирования нервной системы эмбриона - при развитии нервной трубки. Клетки, которые находятся на дне нервной бороздки, испытывают давление из-за активного размножения соседних клеток и изгибания самой бороздки в трубку, а клетки, расположенные сверху, наоборот, испытывают растяжение и превращаются в нервный гребень. Из нервного гребня впоследствии развивается множество типов клеток, в том числе и волосяные луковицы, а из клеток, находящихся на дне нервной бороздки, образуется центральная нервная система.</w:t>
      </w:r>
    </w:p>
    <w:p w:rsidR="007F6884" w:rsidRPr="007F6884" w:rsidRDefault="00173A4B" w:rsidP="007F6884">
      <w:pPr>
        <w:tabs>
          <w:tab w:val="left" w:pos="426"/>
        </w:tabs>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00650" cy="8420100"/>
            <wp:effectExtent l="19050" t="0" r="0" b="0"/>
            <wp:docPr id="39" name="Рисунок 462" descr="Последовательные стадии развития нерв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Последовательные стадии развития нервной системы"/>
                    <pic:cNvPicPr>
                      <a:picLocks noChangeAspect="1" noChangeArrowheads="1"/>
                    </pic:cNvPicPr>
                  </pic:nvPicPr>
                  <pic:blipFill>
                    <a:blip r:embed="rId348"/>
                    <a:srcRect/>
                    <a:stretch>
                      <a:fillRect/>
                    </a:stretch>
                  </pic:blipFill>
                  <pic:spPr bwMode="auto">
                    <a:xfrm>
                      <a:off x="0" y="0"/>
                      <a:ext cx="5200650" cy="8420100"/>
                    </a:xfrm>
                    <a:prstGeom prst="rect">
                      <a:avLst/>
                    </a:prstGeom>
                    <a:noFill/>
                    <a:ln w="9525">
                      <a:noFill/>
                      <a:miter lim="800000"/>
                      <a:headEnd/>
                      <a:tailEnd/>
                    </a:ln>
                  </pic:spPr>
                </pic:pic>
              </a:graphicData>
            </a:graphic>
          </wp:inline>
        </w:drawing>
      </w:r>
    </w:p>
    <w:p w:rsidR="007F6884" w:rsidRPr="007F6884" w:rsidRDefault="007F6884" w:rsidP="007F6884">
      <w:pPr>
        <w:tabs>
          <w:tab w:val="left" w:pos="426"/>
        </w:tabs>
        <w:spacing w:after="0" w:line="240" w:lineRule="auto"/>
        <w:jc w:val="center"/>
        <w:rPr>
          <w:rFonts w:ascii="Times New Roman" w:hAnsi="Times New Roman"/>
          <w:bCs/>
          <w:sz w:val="24"/>
          <w:szCs w:val="24"/>
        </w:rPr>
      </w:pPr>
    </w:p>
    <w:p w:rsidR="007F6884" w:rsidRPr="007F6884" w:rsidRDefault="007F6884" w:rsidP="007F6884">
      <w:pPr>
        <w:tabs>
          <w:tab w:val="left" w:pos="426"/>
        </w:tabs>
        <w:spacing w:after="0" w:line="240" w:lineRule="auto"/>
        <w:jc w:val="center"/>
        <w:rPr>
          <w:rFonts w:ascii="Times New Roman" w:hAnsi="Times New Roman"/>
          <w:i/>
          <w:iCs/>
          <w:sz w:val="24"/>
          <w:szCs w:val="24"/>
        </w:rPr>
      </w:pPr>
      <w:r w:rsidRPr="007F6884">
        <w:rPr>
          <w:rFonts w:ascii="Times New Roman" w:hAnsi="Times New Roman"/>
          <w:bCs/>
          <w:sz w:val="24"/>
          <w:szCs w:val="24"/>
        </w:rPr>
        <w:t>Последовательные стадии развития нервной системы (ранние этапы).</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lastRenderedPageBreak/>
        <w:t>Для дифференцировки в нейроны помимо механических сил необходимо воздействие специальных факторов - в основном, белка </w:t>
      </w:r>
      <w:hyperlink r:id="rId349" w:tgtFrame="_blank" w:history="1">
        <w:r w:rsidRPr="007F6884">
          <w:rPr>
            <w:rFonts w:ascii="Times New Roman" w:hAnsi="Times New Roman"/>
            <w:sz w:val="24"/>
            <w:szCs w:val="24"/>
            <w:u w:val="single"/>
          </w:rPr>
          <w:t>Noggin</w:t>
        </w:r>
      </w:hyperlink>
      <w:r w:rsidRPr="007F6884">
        <w:rPr>
          <w:rFonts w:ascii="Times New Roman" w:hAnsi="Times New Roman"/>
          <w:color w:val="111111"/>
          <w:sz w:val="24"/>
          <w:szCs w:val="24"/>
        </w:rPr>
        <w:t> (на английском сленге означает «башка»). Он ингибирует сигнальные пути, ведущие к формированию мезодермы, обеспечивая, таким образом, нейрализацию (образование нервной трубки) эктодермы над местом закладки хорды. Добавляя в чашку Петри к ЭСК или ИПСК рекомбинантный белок Noggin, можно получить чистую популяцию ранних нейронных предшественников, аналогичных клеткам нервной трубки.</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В процессе развития нервной трубки происходит ряд событий, ведущих к усложнению ее пространственной организации и клеточного состава. После замыкания нервной трубки начинается активное деление ее клеток, приводящее к многослойности трубки. Одновременно с разрастанием и утолщением нервной трубки происходит ее изгибание, необходимое для «укладки» формирующегося мозга в черепной коробке.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Здесь важно правильно выбрать последовательность и количество белковых факторов, добавляемых в питательную среду дифференцирующимся клеткам. Если на ранних этапах развития нервная система представляла собой просто трубку, то теперь мозг приобретает сложную трехмерную организацию. Решающую роль в этом процессе играют </w:t>
      </w:r>
      <w:r w:rsidRPr="007F6884">
        <w:rPr>
          <w:rFonts w:ascii="Times New Roman" w:hAnsi="Times New Roman"/>
          <w:i/>
          <w:iCs/>
          <w:color w:val="111111"/>
          <w:sz w:val="24"/>
          <w:szCs w:val="24"/>
        </w:rPr>
        <w:t>градиенты</w:t>
      </w:r>
      <w:r w:rsidRPr="007F6884">
        <w:rPr>
          <w:rFonts w:ascii="Times New Roman" w:hAnsi="Times New Roman"/>
          <w:color w:val="111111"/>
          <w:sz w:val="24"/>
          <w:szCs w:val="24"/>
        </w:rPr>
        <w:t> факторов дифференцировки: выделяясь в определенных участках мозга, эти факторы диффундируют в окружающие ткани, и чем дальше от «места производства», тем их концентрация ниже. Сигналом к формированию определенного типа нейронов служит не сам по себе фактор дифференцировки, а его концентрация. Например, если добавить в среду с дифференцирующимися клетками меньше белка Sonic hedgehog, то вместо нейронов, вырабатывающих дофамин, мы получим нейроны, производящие </w:t>
      </w:r>
      <w:hyperlink r:id="rId350" w:tgtFrame="_blank" w:history="1">
        <w:r w:rsidRPr="007F6884">
          <w:rPr>
            <w:rFonts w:ascii="Times New Roman" w:hAnsi="Times New Roman"/>
            <w:color w:val="1E40A3"/>
            <w:sz w:val="24"/>
            <w:szCs w:val="24"/>
            <w:u w:val="single"/>
          </w:rPr>
          <w:t>г</w:t>
        </w:r>
        <w:r w:rsidRPr="007F6884">
          <w:rPr>
            <w:rFonts w:ascii="Times New Roman" w:hAnsi="Times New Roman"/>
            <w:sz w:val="24"/>
            <w:szCs w:val="24"/>
            <w:u w:val="single"/>
          </w:rPr>
          <w:t>амма-аминомасляную кислоту</w:t>
        </w:r>
      </w:hyperlink>
      <w:r w:rsidRPr="007F6884">
        <w:rPr>
          <w:rFonts w:ascii="Times New Roman" w:hAnsi="Times New Roman"/>
          <w:color w:val="111111"/>
          <w:sz w:val="24"/>
          <w:szCs w:val="24"/>
        </w:rPr>
        <w:t>, относящиеся к совершенно другой структуре мозга и выполняющие другие функции.</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На последнем этапе дифференцировки клетки культивируют в присутствии нейротрофных факторов </w:t>
      </w:r>
      <w:hyperlink r:id="rId351" w:tgtFrame="_blank" w:history="1">
        <w:r w:rsidRPr="007F6884">
          <w:rPr>
            <w:rFonts w:ascii="Times New Roman" w:hAnsi="Times New Roman"/>
            <w:sz w:val="24"/>
            <w:szCs w:val="24"/>
            <w:u w:val="single"/>
          </w:rPr>
          <w:t>BDNF</w:t>
        </w:r>
      </w:hyperlink>
      <w:r w:rsidRPr="007F6884">
        <w:rPr>
          <w:rFonts w:ascii="Times New Roman" w:hAnsi="Times New Roman"/>
          <w:sz w:val="24"/>
          <w:szCs w:val="24"/>
        </w:rPr>
        <w:t> и </w:t>
      </w:r>
      <w:hyperlink r:id="rId352" w:tgtFrame="_blank" w:history="1">
        <w:r w:rsidRPr="007F6884">
          <w:rPr>
            <w:rFonts w:ascii="Times New Roman" w:hAnsi="Times New Roman"/>
            <w:sz w:val="24"/>
            <w:szCs w:val="24"/>
            <w:u w:val="single"/>
          </w:rPr>
          <w:t>GDNF</w:t>
        </w:r>
      </w:hyperlink>
      <w:r w:rsidRPr="007F6884">
        <w:rPr>
          <w:rFonts w:ascii="Times New Roman" w:hAnsi="Times New Roman"/>
          <w:color w:val="111111"/>
          <w:sz w:val="24"/>
          <w:szCs w:val="24"/>
        </w:rPr>
        <w:t> , которые способствуют созреванию нейронов. Это очень важная стадия дифференцировки: хотя судьба клеток (их «профессия») уже определена, но без прохождения этого этапа клетки так и останутся специализированными нейронными предшественниками. На данном этапе клетки «взрослеют», то есть перестают размножаться, образуют длинный отросток, начинают выделять нейромедиатор, формировать между собой сеть взаимодействий и проводить электрические импульсы - иначе говоря, начинают выполнять те функции, для которых и предназначены во взрослом мозге.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Поскольку при нейродегенеративных заболеваниях, в том числе и при болезни Паркинсона, гибнут именно зрелые нейроны у взрослых людей, а не их размножающиеся предшественники, для моделирования болезни правильно брать как раз зрелые нейроны, чтобы с большей достоверностью повторить развитие патологических процессов. С другой стороны, можно изучать особенности дифференцировки нейронов и выяснять, что и как на эту дифференцировку влияет. Аналогичные подходы можно применить при получении кардиомиоцитов - клеток сердца, изучать которые прямо в организме тоже непросто.</w:t>
      </w:r>
    </w:p>
    <w:p w:rsidR="007F6884" w:rsidRPr="007F6884" w:rsidRDefault="007F6884" w:rsidP="007F6884">
      <w:pPr>
        <w:shd w:val="clear" w:color="auto" w:fill="FFFFFF"/>
        <w:tabs>
          <w:tab w:val="left" w:pos="426"/>
        </w:tabs>
        <w:spacing w:after="0" w:line="240" w:lineRule="auto"/>
        <w:ind w:firstLine="426"/>
        <w:jc w:val="both"/>
        <w:outlineLvl w:val="3"/>
        <w:rPr>
          <w:rFonts w:ascii="Times New Roman" w:hAnsi="Times New Roman"/>
          <w:b/>
          <w:bCs/>
          <w:color w:val="1D1D1D"/>
          <w:sz w:val="24"/>
          <w:szCs w:val="24"/>
        </w:rPr>
      </w:pPr>
      <w:r w:rsidRPr="007F6884">
        <w:rPr>
          <w:rFonts w:ascii="Times New Roman" w:hAnsi="Times New Roman"/>
          <w:b/>
          <w:bCs/>
          <w:color w:val="1D1D1D"/>
          <w:sz w:val="24"/>
          <w:szCs w:val="24"/>
        </w:rPr>
        <w:t>Дифференцировка в клетки сердца</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Получение ИПСК от пациента и их последующая направленная дифференцировка в кардиомиоциты открывают новые возможности для изучения патогенеза наследственных сердечно-сосудистых заболеваний, в частности </w:t>
      </w:r>
      <w:hyperlink r:id="rId353" w:tgtFrame="_blank" w:history="1">
        <w:r w:rsidRPr="007F6884">
          <w:rPr>
            <w:rFonts w:ascii="Times New Roman" w:hAnsi="Times New Roman"/>
            <w:sz w:val="24"/>
            <w:szCs w:val="24"/>
            <w:u w:val="single"/>
          </w:rPr>
          <w:t>гипертрофической кардиомиопатии</w:t>
        </w:r>
      </w:hyperlink>
      <w:r w:rsidRPr="007F6884">
        <w:rPr>
          <w:rFonts w:ascii="Times New Roman" w:hAnsi="Times New Roman"/>
          <w:color w:val="111111"/>
          <w:sz w:val="24"/>
          <w:szCs w:val="24"/>
        </w:rPr>
        <w:t xml:space="preserve">, от которой до сих пор не разработано эффективного лечения. При этом заболевании утолщаются стенки левого желудочка и межжелудочковой перегородки, развиваются сердечная недостаточность и аритмия, возрастает риск внезапной сердечной смерти.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Гипертрофическая кардиомиопатия - одна из самых распространенных сердечно-сосудистых патологий: 1 случай на 500 человек. Исследовав геном пациента с гипертрофической кардиомиопатией, коллектив ученых обнаружил мутацию R326Q в гене </w:t>
      </w:r>
      <w:hyperlink r:id="rId354" w:tgtFrame="_blank" w:history="1">
        <w:r w:rsidRPr="007F6884">
          <w:rPr>
            <w:rFonts w:ascii="Times New Roman" w:hAnsi="Times New Roman"/>
            <w:iCs/>
            <w:sz w:val="24"/>
            <w:szCs w:val="24"/>
            <w:u w:val="single"/>
          </w:rPr>
          <w:t>MYBPC3</w:t>
        </w:r>
      </w:hyperlink>
      <w:r w:rsidRPr="007F6884">
        <w:rPr>
          <w:rFonts w:ascii="Times New Roman" w:hAnsi="Times New Roman"/>
          <w:sz w:val="24"/>
          <w:szCs w:val="24"/>
        </w:rPr>
        <w:t>,</w:t>
      </w:r>
      <w:r w:rsidRPr="007F6884">
        <w:rPr>
          <w:rFonts w:ascii="Times New Roman" w:hAnsi="Times New Roman"/>
          <w:color w:val="111111"/>
          <w:sz w:val="24"/>
          <w:szCs w:val="24"/>
        </w:rPr>
        <w:t xml:space="preserve"> кодирующем миозин-связывающий белок С. Этот белок расположен в </w:t>
      </w:r>
      <w:r w:rsidRPr="007F6884">
        <w:rPr>
          <w:rFonts w:ascii="Times New Roman" w:hAnsi="Times New Roman"/>
          <w:color w:val="111111"/>
          <w:sz w:val="24"/>
          <w:szCs w:val="24"/>
        </w:rPr>
        <w:lastRenderedPageBreak/>
        <w:t>саркомере и играет важную роль в сокращении кардиомиоцита. ИПСК пациента и здорового донора (в качестве контроля) превратили в клетки сердца, которые воспроизводили такие признаки гипертрофической кардиомиопатии, как нарушение динамики потоков ионов кальция и их повышенное внутриклеточное содержание.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Таким образом, описанная клеточная модель для изучения гипертрофической кардиомиопатии представляет собой кардиомиоциты, полученные в результате направленной дифференцировки ИПСК пациента с этой болезнью.</w:t>
      </w:r>
    </w:p>
    <w:p w:rsidR="007F6884" w:rsidRPr="007F6884" w:rsidRDefault="007F6884" w:rsidP="007F6884">
      <w:pPr>
        <w:shd w:val="clear" w:color="auto" w:fill="FFFFFF"/>
        <w:tabs>
          <w:tab w:val="left" w:pos="426"/>
        </w:tabs>
        <w:spacing w:after="0" w:line="240" w:lineRule="auto"/>
        <w:ind w:firstLine="426"/>
        <w:jc w:val="both"/>
        <w:outlineLvl w:val="1"/>
        <w:rPr>
          <w:rFonts w:ascii="Times New Roman" w:hAnsi="Times New Roman"/>
          <w:b/>
          <w:bCs/>
          <w:sz w:val="24"/>
          <w:szCs w:val="24"/>
        </w:rPr>
      </w:pPr>
      <w:r w:rsidRPr="007F6884">
        <w:rPr>
          <w:rFonts w:ascii="Times New Roman" w:hAnsi="Times New Roman"/>
          <w:b/>
          <w:bCs/>
          <w:sz w:val="24"/>
          <w:szCs w:val="24"/>
        </w:rPr>
        <w:t>3D-дифференцировка: миниорганы в пробирке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Исследования последних лет, связанные с созданием 3D-органоидов из ЭСК или ИПСК, существенно облегчили исследования в области моделирования органогенеза человека </w:t>
      </w:r>
      <w:r w:rsidRPr="007F6884">
        <w:rPr>
          <w:rFonts w:ascii="Times New Roman" w:hAnsi="Times New Roman"/>
          <w:i/>
          <w:iCs/>
          <w:color w:val="111111"/>
          <w:sz w:val="24"/>
          <w:szCs w:val="24"/>
        </w:rPr>
        <w:t>in vitro</w:t>
      </w:r>
      <w:r w:rsidRPr="007F6884">
        <w:rPr>
          <w:rFonts w:ascii="Times New Roman" w:hAnsi="Times New Roman"/>
          <w:color w:val="111111"/>
          <w:sz w:val="24"/>
          <w:szCs w:val="24"/>
        </w:rPr>
        <w:t xml:space="preserve"> и стали мощным инструментом для исследования механизмов развития патологий сложных органов, равно как и разработки новых подходов к их терапии.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В последние годы были созданы многоклеточные органоиды мозга человека, толстой кишки, почек, сетчатки, печени. Разумеется, пока 3D-модели многоклеточных органов на основе 2D-культур имеют свои ограничения и лишь условно имитируют их сложную архитектонику.</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Тем не менее, органоиды всё активнее используют в биомедицине. С помощью органоидов на основе ИПСК уже изучают механизмы наследственных заболеваний мозга (например, микроцефалии), а на органоидах мозга и кишечника проводят тестирование кандидатных лекарственных препаратов для лечения </w:t>
      </w:r>
      <w:hyperlink r:id="rId355" w:tgtFrame="_blank" w:history="1">
        <w:r w:rsidRPr="007F6884">
          <w:rPr>
            <w:rFonts w:ascii="Times New Roman" w:hAnsi="Times New Roman"/>
            <w:sz w:val="24"/>
            <w:szCs w:val="24"/>
            <w:u w:val="single"/>
          </w:rPr>
          <w:t>муковисцидоза</w:t>
        </w:r>
      </w:hyperlink>
      <w:r w:rsidRPr="007F6884">
        <w:rPr>
          <w:rFonts w:ascii="Times New Roman" w:hAnsi="Times New Roman"/>
          <w:sz w:val="24"/>
          <w:szCs w:val="24"/>
        </w:rPr>
        <w:t> и </w:t>
      </w:r>
      <w:hyperlink r:id="rId356" w:tgtFrame="_blank" w:history="1">
        <w:r w:rsidRPr="007F6884">
          <w:rPr>
            <w:rFonts w:ascii="Times New Roman" w:hAnsi="Times New Roman"/>
            <w:sz w:val="24"/>
            <w:szCs w:val="24"/>
            <w:u w:val="single"/>
          </w:rPr>
          <w:t>лихорадки Зика</w:t>
        </w:r>
      </w:hyperlink>
      <w:r w:rsidRPr="007F6884">
        <w:rPr>
          <w:rFonts w:ascii="Times New Roman" w:hAnsi="Times New Roman"/>
          <w:color w:val="111111"/>
          <w:sz w:val="24"/>
          <w:szCs w:val="24"/>
        </w:rPr>
        <w:t>. Сейчас исследователи получают органоиды из нескольких типов клеток головного мозга или же клеток определенных зон. Добавление соответствующих факторов морфогенеза позволяет получать органоиды различных региональных подтипов мозга: коры головного мозга, мозжечка, среднего мозга, переднего мозга, гипоталамуса, гиппокампа. Есть основания полагать, что клетки в органоидах больше похожи на клетки в организме, чем плоские 2D-культуры на чашке Петри, поскольку они развиваются и образуют связи между собой более «правильно».</w:t>
      </w:r>
    </w:p>
    <w:p w:rsidR="007F6884" w:rsidRPr="007F6884" w:rsidRDefault="007F6884" w:rsidP="007F6884">
      <w:pPr>
        <w:shd w:val="clear" w:color="auto" w:fill="FFFFFF"/>
        <w:tabs>
          <w:tab w:val="left" w:pos="426"/>
        </w:tabs>
        <w:spacing w:after="0" w:line="240" w:lineRule="auto"/>
        <w:ind w:firstLine="426"/>
        <w:jc w:val="both"/>
        <w:outlineLvl w:val="1"/>
        <w:rPr>
          <w:rFonts w:ascii="Times New Roman" w:hAnsi="Times New Roman"/>
          <w:b/>
          <w:bCs/>
          <w:sz w:val="24"/>
          <w:szCs w:val="24"/>
        </w:rPr>
      </w:pPr>
      <w:r w:rsidRPr="007F6884">
        <w:rPr>
          <w:rFonts w:ascii="Times New Roman" w:hAnsi="Times New Roman"/>
          <w:b/>
          <w:bCs/>
          <w:sz w:val="24"/>
          <w:szCs w:val="24"/>
        </w:rPr>
        <w:t>Применение плюрипотентных стволовых клеток в медицине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sz w:val="24"/>
          <w:szCs w:val="24"/>
        </w:rPr>
      </w:pPr>
      <w:r w:rsidRPr="007F6884">
        <w:rPr>
          <w:rFonts w:ascii="Times New Roman" w:hAnsi="Times New Roman"/>
          <w:sz w:val="24"/>
          <w:szCs w:val="24"/>
        </w:rPr>
        <w:t>Еще в прошлом веке предпринимались попытки лечения тяжелых заболеваний с помощью клеточной терапии, то есть трансплантации новых, здоровых клеток на место гибнущих от болезни. Так, в 1987 году в </w:t>
      </w:r>
      <w:hyperlink r:id="rId357" w:tgtFrame="_blank" w:history="1">
        <w:r w:rsidRPr="007F6884">
          <w:rPr>
            <w:rFonts w:ascii="Times New Roman" w:hAnsi="Times New Roman"/>
            <w:sz w:val="24"/>
            <w:szCs w:val="24"/>
          </w:rPr>
          <w:t>Университете Лунда</w:t>
        </w:r>
      </w:hyperlink>
      <w:r w:rsidRPr="007F6884">
        <w:rPr>
          <w:rFonts w:ascii="Times New Roman" w:hAnsi="Times New Roman"/>
          <w:sz w:val="24"/>
          <w:szCs w:val="24"/>
        </w:rPr>
        <w:t> в Швеции провели ряд операций по подсадке в мозг пациентов с болезнью Паркинсона предшественников нейронов, полученных из эмбриона человека. У некоторых пациентов наступили значительные улучшения. Пересаженные клетки выживали в мозге пациентов и довольно долго нормально функционировали. Тем не менее, улучшение наблюдалось далеко не во всех случаях, а иногда развивались и осложнения: пересаженные клетки «заболевали» болезнью Паркинсона.</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Для решения проблем, выявленных в предыдущей серии трансплантаций, запустили </w:t>
      </w:r>
      <w:hyperlink r:id="rId358" w:tgtFrame="_blank" w:history="1">
        <w:r w:rsidRPr="007F6884">
          <w:rPr>
            <w:rFonts w:ascii="Times New Roman" w:hAnsi="Times New Roman"/>
            <w:sz w:val="24"/>
            <w:szCs w:val="24"/>
            <w:u w:val="single"/>
          </w:rPr>
          <w:t>TRANSEURO</w:t>
        </w:r>
      </w:hyperlink>
      <w:r w:rsidRPr="007F6884">
        <w:rPr>
          <w:rFonts w:ascii="Times New Roman" w:hAnsi="Times New Roman"/>
          <w:color w:val="111111"/>
          <w:sz w:val="24"/>
          <w:szCs w:val="24"/>
        </w:rPr>
        <w:t xml:space="preserve"> - клиническое исследование в Европе, в ходе которого в 2014–2016 годах 11 пациентам трансплантировали предшественников нейронов, вырабатывающих дофамин. </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Однако из-за источника клеток - эмбрионов человека - возникли как этические, так и чисто технические трудности, связанные с получением фетального материала и невозможностью его стандартизации для клинического применения. Из-за сбоев в поставке ткани для трансплантации из 90 запланированных операций по подсадке таких клеток осуществили только 20, и на данный момент проект остановлен. Для того чтобы обойти эти сложности, активно разрабатывают эффективные методы дифференцировки ЭСК и ИПСК для дальнейшего их применения в клинической практике.</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Для клинического применения клеточной терапии с использованием ЭСК/ИПСК важно избежать иммунной реакции «трансплантат против хозяина». Технология ИПСК теоретически позволяет исключить или значительно снизить реакцию иммунной системы благодаря использованию собственных линий ИПСК. Однако на практике получение </w:t>
      </w:r>
      <w:r w:rsidRPr="007F6884">
        <w:rPr>
          <w:rFonts w:ascii="Times New Roman" w:hAnsi="Times New Roman"/>
          <w:color w:val="111111"/>
          <w:sz w:val="24"/>
          <w:szCs w:val="24"/>
        </w:rPr>
        <w:lastRenderedPageBreak/>
        <w:t>ИПСК и их дальнейшая дифференцировка для каждого пациента всё еще слишком дороги и длительны.</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sz w:val="24"/>
          <w:szCs w:val="24"/>
        </w:rPr>
        <w:t>В качестве альтернативы </w:t>
      </w:r>
      <w:hyperlink r:id="rId359" w:tgtFrame="_blank" w:history="1">
        <w:r w:rsidRPr="007F6884">
          <w:rPr>
            <w:rFonts w:ascii="Times New Roman" w:hAnsi="Times New Roman"/>
            <w:sz w:val="24"/>
            <w:szCs w:val="24"/>
            <w:u w:val="single"/>
          </w:rPr>
          <w:t>Киотский университет</w:t>
        </w:r>
      </w:hyperlink>
      <w:r w:rsidRPr="007F6884">
        <w:rPr>
          <w:rFonts w:ascii="Times New Roman" w:hAnsi="Times New Roman"/>
          <w:sz w:val="24"/>
          <w:szCs w:val="24"/>
        </w:rPr>
        <w:t> (Япония) запустил </w:t>
      </w:r>
      <w:hyperlink r:id="rId360" w:tgtFrame="_blank" w:history="1">
        <w:r w:rsidRPr="007F6884">
          <w:rPr>
            <w:rFonts w:ascii="Times New Roman" w:hAnsi="Times New Roman"/>
            <w:sz w:val="24"/>
            <w:szCs w:val="24"/>
            <w:u w:val="single"/>
          </w:rPr>
          <w:t>проект Stock</w:t>
        </w:r>
      </w:hyperlink>
      <w:r w:rsidRPr="007F6884">
        <w:rPr>
          <w:rFonts w:ascii="Times New Roman" w:hAnsi="Times New Roman"/>
          <w:sz w:val="24"/>
          <w:szCs w:val="24"/>
        </w:rPr>
        <w:t>,</w:t>
      </w:r>
      <w:r w:rsidRPr="007F6884">
        <w:rPr>
          <w:rFonts w:ascii="Times New Roman" w:hAnsi="Times New Roman"/>
          <w:color w:val="111111"/>
          <w:sz w:val="24"/>
          <w:szCs w:val="24"/>
        </w:rPr>
        <w:t xml:space="preserve"> нацеленный на создание банка разных линий ИПСК, типированных по иммунологическим параметрам совместимости (как это делается при пересадке органов). Было подсчитано, что 50 линий ИПСК, специально отобранных по этому принципу, позволят охватить 73% населения Японии. Но не стоит забывать, что развитию иммунного ответа могут способствовать и клетки врожденной иммунной системы, такие как макрофаги и естественные Т-киллеры.</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Первые клинические испытания клеточного продукта, полученного из ИПСК, провели в Японии в 2017 году. Тестирование клеток пигментного эпителия сетчатки глаза, дифференцированного из ИПСК, показало, что получать производные ИПСК для каждого конкретного пациента, увы, нерентабельно. Получение клеточного продукта очень трудоемко, дорого и требует жесткого контроля качества каждой созданной клеточной линии - будь то ИПСК или дифференцированные клетки. Поэтому научная общественность склоняется к применению в клеточной терапии «иммунологически совместимых» производных ЭСК и ИПСК. Такие клеточные продукты хоть и не позволят полностью избежать иммунного ответа, но смогут его снизить до уровня, с которым справится более мягкая иммуносупрессивная терапия.</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Клинические испытания клеточной терапии болезни Паркинсона с помощью производящих дофамин нейронов, дифференцированных из </w:t>
      </w:r>
      <w:r w:rsidRPr="007F6884">
        <w:rPr>
          <w:rFonts w:ascii="Times New Roman" w:hAnsi="Times New Roman"/>
          <w:sz w:val="24"/>
          <w:szCs w:val="24"/>
        </w:rPr>
        <w:t>ИПСК, </w:t>
      </w:r>
      <w:hyperlink r:id="rId361" w:tgtFrame="_blank" w:history="1">
        <w:r w:rsidRPr="007F6884">
          <w:rPr>
            <w:rFonts w:ascii="Times New Roman" w:hAnsi="Times New Roman"/>
            <w:sz w:val="24"/>
            <w:szCs w:val="24"/>
          </w:rPr>
          <w:t>планируется начать</w:t>
        </w:r>
      </w:hyperlink>
      <w:r w:rsidRPr="007F6884">
        <w:rPr>
          <w:rFonts w:ascii="Times New Roman" w:hAnsi="Times New Roman"/>
          <w:sz w:val="24"/>
          <w:szCs w:val="24"/>
        </w:rPr>
        <w:t> в Киотском университете и в Королевском</w:t>
      </w:r>
      <w:r w:rsidRPr="007F6884">
        <w:rPr>
          <w:rFonts w:ascii="Times New Roman" w:hAnsi="Times New Roman"/>
          <w:color w:val="111111"/>
          <w:sz w:val="24"/>
          <w:szCs w:val="24"/>
        </w:rPr>
        <w:t xml:space="preserve"> госпитале Мельбурна. Этому решению предшествовали годы экспериментов на животных моделях. В серии экспериментов на приматах, стартовавшей еще в 2005 году, удалось подобрать оптимальный протокол операции: какое количество клеток нужно ввести в мозг животного, на какой стадии дифференцировки подсаживать клетки, чтобы они оставались в живых и наилучшим образом «встраивались» в поврежденные участки мозга и оказывали терапевтический эффект.</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В связи с дороговизной и трудоемкостью получения линий ИПСК для каждого конкретного пациента, взоры практиков сейчас обращены к проектам, подобным Stock. Чтобы еще больше упростить и удешевить клеточную терапию, исследователи хотят прибегнуть к «обману» иммунной системы и получить одну универсальную линию ИПСК, которая бы подходила любому пациенту. Для этого можно генетическими методами убрать с поверхности клетки молекулы </w:t>
      </w:r>
      <w:hyperlink r:id="rId362" w:tgtFrame="_blank" w:history="1">
        <w:r w:rsidRPr="007F6884">
          <w:rPr>
            <w:rFonts w:ascii="Times New Roman" w:hAnsi="Times New Roman"/>
            <w:sz w:val="24"/>
            <w:szCs w:val="24"/>
            <w:u w:val="single"/>
          </w:rPr>
          <w:t>HLA</w:t>
        </w:r>
        <w:r w:rsidRPr="007F6884">
          <w:rPr>
            <w:rFonts w:ascii="Times New Roman" w:hAnsi="Times New Roman"/>
            <w:color w:val="1E40A3"/>
            <w:sz w:val="24"/>
            <w:szCs w:val="24"/>
            <w:u w:val="single"/>
          </w:rPr>
          <w:t> </w:t>
        </w:r>
      </w:hyperlink>
      <w:r w:rsidRPr="007F6884">
        <w:rPr>
          <w:rFonts w:ascii="Times New Roman" w:hAnsi="Times New Roman"/>
          <w:color w:val="111111"/>
          <w:sz w:val="24"/>
          <w:szCs w:val="24"/>
        </w:rPr>
        <w:t>I класса - метку «свой-чужой» для иммунной системы: именно различия в этой молекуле между индивидами приводят к реакции «хозяин против трансплантата». Если HLA I класса на поверхности нет, клетки становятся «невидимыми» для большинства иммуноцитов. Но небольшая их часть (естественные киллеры), наоборот, начинает распознавать такие клетки как опасные, поскольку специализируются на определении объектов без сигнала «свой». Однако и их можно обвести вокруг пальца, над чем сейчас и трудятся во многих лабораториях.</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Клеточная терапия с использованием стволовых клеток различного происхождения набирает обороты в мировой практике. Такой подход клеточной терапии, как пересадка костного мозга, уже давно прижился в клинической практике. Терапия МСК не всегда дает хорошие результаты. Однако в случае реэпителизации поврежденных кожных покровов (например, при синдроме диабетической стопы) эффективность применения МСК уже показана в клинических исследованиях.</w:t>
      </w:r>
    </w:p>
    <w:p w:rsidR="007F6884" w:rsidRPr="007F6884" w:rsidRDefault="007F6884" w:rsidP="007F6884">
      <w:pPr>
        <w:shd w:val="clear" w:color="auto" w:fill="FFFFFF"/>
        <w:tabs>
          <w:tab w:val="left" w:pos="426"/>
        </w:tabs>
        <w:spacing w:after="0" w:line="240" w:lineRule="auto"/>
        <w:ind w:firstLine="426"/>
        <w:jc w:val="both"/>
        <w:rPr>
          <w:rFonts w:ascii="Times New Roman" w:hAnsi="Times New Roman"/>
          <w:color w:val="111111"/>
          <w:sz w:val="24"/>
          <w:szCs w:val="24"/>
        </w:rPr>
      </w:pPr>
      <w:r w:rsidRPr="007F6884">
        <w:rPr>
          <w:rFonts w:ascii="Times New Roman" w:hAnsi="Times New Roman"/>
          <w:color w:val="111111"/>
          <w:sz w:val="24"/>
          <w:szCs w:val="24"/>
        </w:rPr>
        <w:t xml:space="preserve">В клинику готовы войти и производные плюрипотентных стволовых клеток (ЭСК и ИПСК). Полученные из ЭСК олигодендроциты и клетки поджелудочной железы, производящие инсулин, находятся на финальных этапах клинических испытаний. В случае олигодендроцитов был заявлен 15-летний срок наблюдения за пациентами после подсадки клеток в спинной мозг. Этот срок еще не истек, но негативных последствий для пациентов до сих пор не обнаружено. Начались клинические исследования клеточных </w:t>
      </w:r>
      <w:r w:rsidRPr="007F6884">
        <w:rPr>
          <w:rFonts w:ascii="Times New Roman" w:hAnsi="Times New Roman"/>
          <w:color w:val="111111"/>
          <w:sz w:val="24"/>
          <w:szCs w:val="24"/>
        </w:rPr>
        <w:lastRenderedPageBreak/>
        <w:t>продуктов для терапии таких сложных и тяжелых заболеваний, как дистрофия сетчатки и болезнь Паркинсона. Многие исследования направлены на то, чтобы уменьшить, или полностью исключить иммуносупрессию при пересадке дифференцированных производных ЭСК и ИПСК. Благодаря стволовым клеткам перед нами открывается огромное поле возможностей, но впереди еще большее поле научной работы.</w:t>
      </w:r>
    </w:p>
    <w:p w:rsidR="007F6884" w:rsidRPr="00676619" w:rsidRDefault="007F6884" w:rsidP="007F6884">
      <w:pPr>
        <w:tabs>
          <w:tab w:val="left" w:pos="426"/>
        </w:tabs>
        <w:ind w:firstLine="426"/>
        <w:jc w:val="both"/>
        <w:rPr>
          <w:rFonts w:ascii="Times New Roman" w:hAnsi="Times New Roman"/>
          <w:sz w:val="28"/>
          <w:szCs w:val="28"/>
        </w:rPr>
      </w:pPr>
    </w:p>
    <w:p w:rsidR="007F6884" w:rsidRDefault="007F6884">
      <w:pPr>
        <w:rPr>
          <w:rFonts w:ascii="Times New Roman" w:hAnsi="Times New Roman"/>
          <w:kern w:val="36"/>
          <w:sz w:val="24"/>
          <w:szCs w:val="24"/>
        </w:rPr>
      </w:pPr>
      <w:r>
        <w:rPr>
          <w:rFonts w:ascii="Times New Roman" w:hAnsi="Times New Roman"/>
          <w:kern w:val="36"/>
          <w:sz w:val="24"/>
          <w:szCs w:val="24"/>
        </w:rPr>
        <w:br w:type="page"/>
      </w:r>
    </w:p>
    <w:p w:rsidR="007F6884" w:rsidRPr="007F6884" w:rsidRDefault="007F6884" w:rsidP="007F6884">
      <w:pPr>
        <w:spacing w:after="0" w:line="240" w:lineRule="auto"/>
        <w:ind w:firstLine="567"/>
        <w:jc w:val="both"/>
        <w:outlineLvl w:val="0"/>
        <w:rPr>
          <w:rFonts w:ascii="Times New Roman" w:hAnsi="Times New Roman"/>
          <w:b/>
          <w:kern w:val="36"/>
          <w:sz w:val="24"/>
          <w:szCs w:val="24"/>
        </w:rPr>
      </w:pPr>
      <w:r w:rsidRPr="007F6884">
        <w:rPr>
          <w:rFonts w:ascii="Times New Roman" w:hAnsi="Times New Roman"/>
          <w:b/>
          <w:kern w:val="36"/>
          <w:sz w:val="24"/>
          <w:szCs w:val="24"/>
        </w:rPr>
        <w:t>Лекция 14. Инновации в трансплантации живых тканей человека</w:t>
      </w:r>
    </w:p>
    <w:p w:rsidR="007F6884" w:rsidRPr="007F6884" w:rsidRDefault="007F6884" w:rsidP="007F6884">
      <w:pPr>
        <w:spacing w:after="0" w:line="240" w:lineRule="auto"/>
        <w:ind w:firstLine="567"/>
        <w:jc w:val="both"/>
        <w:outlineLvl w:val="0"/>
        <w:rPr>
          <w:rFonts w:ascii="Times New Roman" w:hAnsi="Times New Roman"/>
          <w:kern w:val="36"/>
          <w:sz w:val="24"/>
          <w:szCs w:val="24"/>
        </w:rPr>
      </w:pPr>
    </w:p>
    <w:p w:rsidR="007F6884" w:rsidRPr="007F6884" w:rsidRDefault="007F6884" w:rsidP="007F6884">
      <w:pPr>
        <w:spacing w:after="0" w:line="240" w:lineRule="auto"/>
        <w:ind w:firstLine="567"/>
        <w:jc w:val="both"/>
        <w:rPr>
          <w:rFonts w:ascii="Times New Roman" w:hAnsi="Times New Roman"/>
          <w:sz w:val="24"/>
          <w:szCs w:val="24"/>
          <w:shd w:val="clear" w:color="auto" w:fill="FFFFFF"/>
        </w:rPr>
      </w:pPr>
      <w:r w:rsidRPr="007F6884">
        <w:rPr>
          <w:rFonts w:ascii="Times New Roman" w:hAnsi="Times New Roman"/>
          <w:sz w:val="24"/>
          <w:szCs w:val="24"/>
          <w:shd w:val="clear" w:color="auto" w:fill="FFFFFF"/>
        </w:rPr>
        <w:t>Сегодня, в мире развитых технологий, в области медицины происходят колоссальные, поистине огромные шаги вперед. Перед всеми отраслями современной медицины открывается новая перспективная возможность лечения больных, которых ранее было принято считать обреченными.</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В последние десятилетия стали отчетливо проявляться тревожные тенденции старения населения, роста количества заболеваний и инвалидизации людей трудоспособного возраста, что настоятельно требует освоения и внедрения в клиническую практику новых, более эффективных и доступных методов восстановительного лечения больных. На рисунке 1 показано, как изменяется структура заболеваний в настоящее время.</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p>
    <w:p w:rsidR="007F6884" w:rsidRPr="007F6884" w:rsidRDefault="00173A4B" w:rsidP="007F6884">
      <w:pPr>
        <w:shd w:val="clear" w:color="auto" w:fill="FFFFFF"/>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57850" cy="6115050"/>
            <wp:effectExtent l="19050" t="0" r="0" b="0"/>
            <wp:docPr id="40" name="Рисунок 1" descr="https://biomolecula.ru/img/content/949/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iomolecula.ru/img/content/949/Fig.1.png"/>
                    <pic:cNvPicPr>
                      <a:picLocks noChangeAspect="1" noChangeArrowheads="1"/>
                    </pic:cNvPicPr>
                  </pic:nvPicPr>
                  <pic:blipFill>
                    <a:blip r:embed="rId363"/>
                    <a:srcRect/>
                    <a:stretch>
                      <a:fillRect/>
                    </a:stretch>
                  </pic:blipFill>
                  <pic:spPr bwMode="auto">
                    <a:xfrm>
                      <a:off x="0" y="0"/>
                      <a:ext cx="5657850" cy="6115050"/>
                    </a:xfrm>
                    <a:prstGeom prst="rect">
                      <a:avLst/>
                    </a:prstGeom>
                    <a:noFill/>
                    <a:ln w="9525">
                      <a:noFill/>
                      <a:miter lim="800000"/>
                      <a:headEnd/>
                      <a:tailEnd/>
                    </a:ln>
                  </pic:spPr>
                </pic:pic>
              </a:graphicData>
            </a:graphic>
          </wp:inline>
        </w:drawing>
      </w:r>
    </w:p>
    <w:p w:rsidR="007F6884" w:rsidRPr="007F6884" w:rsidRDefault="007F6884" w:rsidP="007F6884">
      <w:pPr>
        <w:shd w:val="clear" w:color="auto" w:fill="FFFFFF"/>
        <w:spacing w:after="0" w:line="240" w:lineRule="auto"/>
        <w:ind w:firstLine="567"/>
        <w:jc w:val="both"/>
        <w:rPr>
          <w:rFonts w:ascii="Times New Roman" w:hAnsi="Times New Roman"/>
          <w:b/>
          <w:sz w:val="24"/>
          <w:szCs w:val="24"/>
        </w:rPr>
      </w:pP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На сегодняшний день наука и техника предлагает несколько альтернативных путей восстановления или замены поврежденных или пораженных патологией тканей и органов:</w:t>
      </w:r>
    </w:p>
    <w:p w:rsidR="007F6884" w:rsidRPr="007F6884" w:rsidRDefault="007F6884" w:rsidP="007F6884">
      <w:pPr>
        <w:numPr>
          <w:ilvl w:val="0"/>
          <w:numId w:val="21"/>
        </w:numPr>
        <w:shd w:val="clear" w:color="auto" w:fill="FFFFFF"/>
        <w:spacing w:after="0" w:line="240" w:lineRule="auto"/>
        <w:ind w:left="0" w:firstLine="567"/>
        <w:jc w:val="both"/>
        <w:rPr>
          <w:rFonts w:ascii="Times New Roman" w:hAnsi="Times New Roman"/>
          <w:sz w:val="24"/>
          <w:szCs w:val="24"/>
        </w:rPr>
      </w:pPr>
      <w:r w:rsidRPr="007F6884">
        <w:rPr>
          <w:rFonts w:ascii="Times New Roman" w:hAnsi="Times New Roman"/>
          <w:sz w:val="24"/>
          <w:szCs w:val="24"/>
        </w:rPr>
        <w:lastRenderedPageBreak/>
        <w:t>трансплантацию;</w:t>
      </w:r>
    </w:p>
    <w:p w:rsidR="007F6884" w:rsidRPr="007F6884" w:rsidRDefault="007F6884" w:rsidP="007F6884">
      <w:pPr>
        <w:numPr>
          <w:ilvl w:val="0"/>
          <w:numId w:val="21"/>
        </w:numPr>
        <w:shd w:val="clear" w:color="auto" w:fill="FFFFFF"/>
        <w:spacing w:after="0" w:line="240" w:lineRule="auto"/>
        <w:ind w:left="0" w:firstLine="567"/>
        <w:jc w:val="both"/>
        <w:rPr>
          <w:rFonts w:ascii="Times New Roman" w:hAnsi="Times New Roman"/>
          <w:sz w:val="24"/>
          <w:szCs w:val="24"/>
        </w:rPr>
      </w:pPr>
      <w:r w:rsidRPr="007F6884">
        <w:rPr>
          <w:rFonts w:ascii="Times New Roman" w:hAnsi="Times New Roman"/>
          <w:sz w:val="24"/>
          <w:szCs w:val="24"/>
        </w:rPr>
        <w:t>имплантацию;</w:t>
      </w:r>
    </w:p>
    <w:p w:rsidR="007F6884" w:rsidRPr="007F6884" w:rsidRDefault="007F6884" w:rsidP="007F6884">
      <w:pPr>
        <w:numPr>
          <w:ilvl w:val="0"/>
          <w:numId w:val="21"/>
        </w:numPr>
        <w:shd w:val="clear" w:color="auto" w:fill="FFFFFF"/>
        <w:spacing w:after="0" w:line="240" w:lineRule="auto"/>
        <w:ind w:left="0" w:firstLine="567"/>
        <w:jc w:val="both"/>
        <w:rPr>
          <w:rFonts w:ascii="Times New Roman" w:hAnsi="Times New Roman"/>
          <w:sz w:val="24"/>
          <w:szCs w:val="24"/>
        </w:rPr>
      </w:pPr>
      <w:r w:rsidRPr="007F6884">
        <w:rPr>
          <w:rFonts w:ascii="Times New Roman" w:hAnsi="Times New Roman"/>
          <w:sz w:val="24"/>
          <w:szCs w:val="24"/>
        </w:rPr>
        <w:t>тканевую инженерию.</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b/>
          <w:sz w:val="24"/>
          <w:szCs w:val="24"/>
        </w:rPr>
        <w:t>Трансплантология</w:t>
      </w:r>
      <w:r w:rsidRPr="007F6884">
        <w:rPr>
          <w:rFonts w:ascii="Times New Roman" w:hAnsi="Times New Roman"/>
          <w:sz w:val="24"/>
          <w:szCs w:val="24"/>
        </w:rPr>
        <w:t xml:space="preserve"> - это раздел медицины, изучающий проблемы трансплантации органов, а также перспективы создания искусственных органов. Однако, параллельно с быстрым прогрессом, возникает все больше правовых и этических проблем в этой сфере, для решения, которых необходим совместный труд специалистов в области медицины, психологии, права и этики.</w:t>
      </w:r>
    </w:p>
    <w:p w:rsidR="007F6884" w:rsidRPr="007F6884" w:rsidRDefault="007F6884" w:rsidP="007F6884">
      <w:pPr>
        <w:pStyle w:val="a3"/>
        <w:shd w:val="clear" w:color="auto" w:fill="FFFFFF"/>
        <w:spacing w:before="0" w:beforeAutospacing="0" w:after="0" w:afterAutospacing="0"/>
        <w:ind w:firstLine="567"/>
        <w:jc w:val="both"/>
      </w:pPr>
      <w:r w:rsidRPr="007F6884">
        <w:t>Основоположником экспериментальной трансплантации жизненно важных органов, в частности сердца, является </w:t>
      </w:r>
      <w:hyperlink r:id="rId364" w:tooltip="Каррель, Алексис" w:history="1">
        <w:r w:rsidRPr="007F6884">
          <w:rPr>
            <w:rStyle w:val="a4"/>
            <w:color w:val="auto"/>
            <w:u w:val="none"/>
          </w:rPr>
          <w:t>Алексис Каррель</w:t>
        </w:r>
      </w:hyperlink>
      <w:r w:rsidRPr="007F6884">
        <w:t>, удостоенный за это в 1912 году </w:t>
      </w:r>
      <w:hyperlink r:id="rId365" w:tooltip="Нобелевская премия" w:history="1">
        <w:r w:rsidRPr="007F6884">
          <w:rPr>
            <w:rStyle w:val="a4"/>
            <w:color w:val="auto"/>
            <w:u w:val="none"/>
          </w:rPr>
          <w:t>Нобелевской премии</w:t>
        </w:r>
      </w:hyperlink>
      <w:r w:rsidRPr="007F6884">
        <w:t>. Он проводил исследования по трансплантации органов в эксперименте, консервации их и технике наложения сосудистых анастомозов. Он разработал основные принципы консервации донорского органа, его </w:t>
      </w:r>
      <w:hyperlink r:id="rId366" w:tooltip="Перфузиология" w:history="1">
        <w:r w:rsidRPr="007F6884">
          <w:rPr>
            <w:rStyle w:val="a4"/>
            <w:color w:val="auto"/>
            <w:u w:val="none"/>
          </w:rPr>
          <w:t>перфузии</w:t>
        </w:r>
      </w:hyperlink>
      <w:r w:rsidRPr="007F6884">
        <w:t>.</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Первую попытка трансплантации органа от человека к человеку была предпринята в </w:t>
      </w:r>
      <w:hyperlink r:id="rId367" w:tooltip="1933 год" w:history="1">
        <w:r w:rsidRPr="007F6884">
          <w:rPr>
            <w:rStyle w:val="a4"/>
            <w:color w:val="auto"/>
            <w:u w:val="none"/>
          </w:rPr>
          <w:t>1933 году</w:t>
        </w:r>
      </w:hyperlink>
      <w:r w:rsidRPr="007F6884">
        <w:t xml:space="preserve"> в </w:t>
      </w:r>
      <w:hyperlink r:id="rId368" w:tooltip="Херсон" w:history="1">
        <w:r w:rsidRPr="007F6884">
          <w:rPr>
            <w:rStyle w:val="a4"/>
            <w:color w:val="auto"/>
            <w:u w:val="none"/>
          </w:rPr>
          <w:t>Херсоне</w:t>
        </w:r>
      </w:hyperlink>
      <w:r w:rsidRPr="007F6884">
        <w:t> </w:t>
      </w:r>
      <w:hyperlink r:id="rId369" w:tooltip="Юрием Юрьевичем Вороным (страница отсутствует)" w:history="1">
        <w:r w:rsidRPr="007F6884">
          <w:rPr>
            <w:rStyle w:val="a4"/>
            <w:color w:val="auto"/>
            <w:u w:val="none"/>
          </w:rPr>
          <w:t>Ю.Ю. Вороной</w:t>
        </w:r>
      </w:hyperlink>
      <w:r w:rsidRPr="007F6884">
        <w:t>. Одним из основоположников мировой трансплантологии является российский учёный </w:t>
      </w:r>
      <w:hyperlink r:id="rId370" w:tooltip="Демихов, Владимир Петрович" w:history="1">
        <w:r w:rsidRPr="007F6884">
          <w:rPr>
            <w:rStyle w:val="a4"/>
            <w:color w:val="auto"/>
            <w:u w:val="none"/>
          </w:rPr>
          <w:t>В. П. Демихов</w:t>
        </w:r>
      </w:hyperlink>
      <w:r w:rsidRPr="007F6884">
        <w:t>, который в </w:t>
      </w:r>
      <w:hyperlink r:id="rId371" w:tooltip="1951 год" w:history="1">
        <w:r w:rsidRPr="007F6884">
          <w:rPr>
            <w:rStyle w:val="a4"/>
            <w:color w:val="auto"/>
            <w:u w:val="none"/>
          </w:rPr>
          <w:t>1951 году</w:t>
        </w:r>
      </w:hyperlink>
      <w:r w:rsidRPr="007F6884">
        <w:t> детально разработал пересадку донорского сердца собаке. 3 декабря </w:t>
      </w:r>
      <w:hyperlink r:id="rId372" w:tooltip="1967 год" w:history="1">
        <w:r w:rsidRPr="007F6884">
          <w:rPr>
            <w:rStyle w:val="a4"/>
            <w:color w:val="auto"/>
            <w:u w:val="none"/>
          </w:rPr>
          <w:t>1967 года</w:t>
        </w:r>
      </w:hyperlink>
      <w:r w:rsidRPr="007F6884">
        <w:t> хирург из </w:t>
      </w:r>
      <w:hyperlink r:id="rId373" w:tooltip="ЮАР" w:history="1">
        <w:r w:rsidRPr="007F6884">
          <w:rPr>
            <w:rStyle w:val="a4"/>
            <w:color w:val="auto"/>
            <w:u w:val="none"/>
          </w:rPr>
          <w:t>ЮАР</w:t>
        </w:r>
      </w:hyperlink>
      <w:r w:rsidRPr="007F6884">
        <w:t> </w:t>
      </w:r>
      <w:hyperlink r:id="rId374" w:tooltip="Барнард, Кристиан" w:history="1">
        <w:r w:rsidRPr="007F6884">
          <w:rPr>
            <w:rStyle w:val="a4"/>
            <w:color w:val="auto"/>
            <w:u w:val="none"/>
          </w:rPr>
          <w:t>Кристиан Барнард</w:t>
        </w:r>
      </w:hyperlink>
      <w:r w:rsidRPr="007F6884">
        <w:t xml:space="preserve"> впервые в мире осуществил успешную </w:t>
      </w:r>
      <w:hyperlink r:id="rId375" w:tooltip="Пересадка сердца" w:history="1">
        <w:r w:rsidRPr="007F6884">
          <w:rPr>
            <w:rStyle w:val="a4"/>
            <w:color w:val="auto"/>
            <w:u w:val="none"/>
          </w:rPr>
          <w:t>трансплантацию сердца</w:t>
        </w:r>
      </w:hyperlink>
      <w:r w:rsidRPr="007F6884">
        <w:t> человеку в Кейптауне. В СССР первым провел пересадку сердца 4 ноября 1968 года.</w:t>
      </w:r>
    </w:p>
    <w:p w:rsidR="007F6884" w:rsidRPr="007F6884" w:rsidRDefault="007F6884" w:rsidP="007F6884">
      <w:pPr>
        <w:pStyle w:val="a3"/>
        <w:shd w:val="clear" w:color="auto" w:fill="FFFFFF"/>
        <w:spacing w:before="0" w:beforeAutospacing="0" w:after="0" w:afterAutospacing="0"/>
        <w:ind w:firstLine="567"/>
        <w:jc w:val="both"/>
      </w:pPr>
      <w:r w:rsidRPr="007F6884">
        <w:t>Первая успешная </w:t>
      </w:r>
      <w:hyperlink r:id="rId376" w:tooltip="Пересадка почки" w:history="1">
        <w:r w:rsidRPr="007F6884">
          <w:rPr>
            <w:rStyle w:val="a4"/>
            <w:color w:val="auto"/>
            <w:u w:val="none"/>
          </w:rPr>
          <w:t>пересадка почки</w:t>
        </w:r>
      </w:hyperlink>
      <w:r w:rsidRPr="007F6884">
        <w:t> была осуществлена в декабре </w:t>
      </w:r>
      <w:hyperlink r:id="rId377" w:tooltip="1954 год" w:history="1">
        <w:r w:rsidRPr="007F6884">
          <w:rPr>
            <w:rStyle w:val="a4"/>
            <w:color w:val="auto"/>
            <w:u w:val="none"/>
          </w:rPr>
          <w:t>1954 года</w:t>
        </w:r>
      </w:hyperlink>
      <w:r w:rsidRPr="007F6884">
        <w:t> между двумя идентичными </w:t>
      </w:r>
      <w:hyperlink r:id="rId378" w:tooltip="Близнецы" w:history="1">
        <w:r w:rsidRPr="007F6884">
          <w:rPr>
            <w:rStyle w:val="a4"/>
            <w:color w:val="auto"/>
            <w:u w:val="none"/>
          </w:rPr>
          <w:t>братьями-близнецами</w:t>
        </w:r>
      </w:hyperlink>
      <w:r w:rsidRPr="007F6884">
        <w:t> группой врачей под руководством </w:t>
      </w:r>
      <w:hyperlink r:id="rId379" w:tooltip="Мюррей, Джозеф" w:history="1">
        <w:r w:rsidRPr="007F6884">
          <w:rPr>
            <w:rStyle w:val="a4"/>
            <w:color w:val="auto"/>
            <w:u w:val="none"/>
          </w:rPr>
          <w:t>Джозефа Мюррея (Murrey)</w:t>
        </w:r>
      </w:hyperlink>
      <w:r w:rsidRPr="007F6884">
        <w:t>. Джозеф Мюррей продолжил исследования и добился возможности пересадки почки от неродственного донора, а также исследовал свойства </w:t>
      </w:r>
      <w:hyperlink r:id="rId380" w:tooltip="Иммунодепрессант" w:history="1">
        <w:r w:rsidRPr="007F6884">
          <w:rPr>
            <w:rStyle w:val="a4"/>
            <w:color w:val="auto"/>
            <w:u w:val="none"/>
          </w:rPr>
          <w:t>иммунодепрессантов</w:t>
        </w:r>
      </w:hyperlink>
      <w:r w:rsidRPr="007F6884">
        <w:t> и механизм </w:t>
      </w:r>
      <w:hyperlink r:id="rId381" w:tooltip="Реакция отторжения трансплантата" w:history="1">
        <w:r w:rsidRPr="007F6884">
          <w:rPr>
            <w:rStyle w:val="a4"/>
            <w:color w:val="auto"/>
            <w:u w:val="none"/>
          </w:rPr>
          <w:t>отторжения</w:t>
        </w:r>
      </w:hyperlink>
      <w:r w:rsidRPr="007F6884">
        <w:t xml:space="preserve">. </w:t>
      </w:r>
    </w:p>
    <w:p w:rsidR="007F6884" w:rsidRPr="007F6884" w:rsidRDefault="007F6884" w:rsidP="007F6884">
      <w:pPr>
        <w:pStyle w:val="a3"/>
        <w:shd w:val="clear" w:color="auto" w:fill="FFFFFF"/>
        <w:spacing w:before="0" w:beforeAutospacing="0" w:after="0" w:afterAutospacing="0"/>
        <w:ind w:firstLine="567"/>
        <w:jc w:val="both"/>
      </w:pPr>
      <w:r w:rsidRPr="007F6884">
        <w:t>Первую трансплантацию печени выполнил в </w:t>
      </w:r>
      <w:hyperlink r:id="rId382" w:tooltip="1956 год" w:history="1">
        <w:r w:rsidRPr="007F6884">
          <w:rPr>
            <w:rStyle w:val="a4"/>
            <w:color w:val="auto"/>
            <w:u w:val="none"/>
          </w:rPr>
          <w:t>1956 году</w:t>
        </w:r>
      </w:hyperlink>
      <w:r w:rsidRPr="007F6884">
        <w:t> </w:t>
      </w:r>
      <w:hyperlink r:id="rId383" w:tooltip="Томас Старзл" w:history="1">
        <w:r w:rsidRPr="007F6884">
          <w:rPr>
            <w:rStyle w:val="a4"/>
            <w:color w:val="auto"/>
            <w:u w:val="none"/>
          </w:rPr>
          <w:t>Томас Старзл</w:t>
        </w:r>
      </w:hyperlink>
      <w:r w:rsidRPr="007F6884">
        <w:t>. </w:t>
      </w:r>
      <w:hyperlink r:id="rId384" w:tooltip="Пересадка лёгкого (страница отсутствует)" w:history="1">
        <w:r w:rsidRPr="007F6884">
          <w:rPr>
            <w:rStyle w:val="a4"/>
            <w:color w:val="auto"/>
            <w:u w:val="none"/>
          </w:rPr>
          <w:t>Пересадка лёгкого</w:t>
        </w:r>
      </w:hyperlink>
      <w:r w:rsidRPr="007F6884">
        <w:t> впервые была проведена в </w:t>
      </w:r>
      <w:hyperlink r:id="rId385" w:tooltip="1963 год" w:history="1">
        <w:r w:rsidRPr="007F6884">
          <w:rPr>
            <w:rStyle w:val="a4"/>
            <w:color w:val="auto"/>
            <w:u w:val="none"/>
          </w:rPr>
          <w:t>1963 году</w:t>
        </w:r>
      </w:hyperlink>
      <w:r w:rsidRPr="007F6884">
        <w:t> доктором </w:t>
      </w:r>
      <w:hyperlink r:id="rId386" w:tooltip="Харди Джеймс (страница отсутствует)" w:history="1">
        <w:r w:rsidRPr="007F6884">
          <w:rPr>
            <w:rStyle w:val="a4"/>
            <w:color w:val="auto"/>
            <w:u w:val="none"/>
          </w:rPr>
          <w:t>Джеймсом Харди</w:t>
        </w:r>
      </w:hyperlink>
      <w:r w:rsidRPr="007F6884">
        <w:t> в клинике </w:t>
      </w:r>
      <w:hyperlink r:id="rId387" w:tooltip="Университет Миссисипи" w:history="1">
        <w:r w:rsidRPr="007F6884">
          <w:rPr>
            <w:rStyle w:val="a4"/>
            <w:color w:val="auto"/>
            <w:u w:val="none"/>
          </w:rPr>
          <w:t>Университета Миссисипи</w:t>
        </w:r>
      </w:hyperlink>
      <w:r w:rsidRPr="007F6884">
        <w:t>, однако пациент скончался через несколько дней после операции. Успешная трансплантация одного лёгкого удалась </w:t>
      </w:r>
      <w:hyperlink r:id="rId388" w:tooltip="Купер, Джоел (страница отсутствует)" w:history="1">
        <w:r w:rsidRPr="007F6884">
          <w:rPr>
            <w:rStyle w:val="a4"/>
            <w:color w:val="auto"/>
            <w:u w:val="none"/>
          </w:rPr>
          <w:t>Джоелу Куперу</w:t>
        </w:r>
      </w:hyperlink>
      <w:r w:rsidRPr="007F6884">
        <w:t> в </w:t>
      </w:r>
      <w:hyperlink r:id="rId389" w:tooltip="1983 год" w:history="1">
        <w:r w:rsidRPr="007F6884">
          <w:rPr>
            <w:rStyle w:val="a4"/>
            <w:color w:val="auto"/>
            <w:u w:val="none"/>
          </w:rPr>
          <w:t>1983 году</w:t>
        </w:r>
      </w:hyperlink>
      <w:r w:rsidRPr="007F6884">
        <w:t>, он же в </w:t>
      </w:r>
      <w:hyperlink r:id="rId390" w:tooltip="1986 год" w:history="1">
        <w:r w:rsidRPr="007F6884">
          <w:rPr>
            <w:rStyle w:val="a4"/>
            <w:color w:val="auto"/>
            <w:u w:val="none"/>
          </w:rPr>
          <w:t>1986 году</w:t>
        </w:r>
      </w:hyperlink>
      <w:r w:rsidRPr="007F6884">
        <w:t> провёл удачную пересадку двух легких.</w:t>
      </w:r>
    </w:p>
    <w:p w:rsidR="007F6884" w:rsidRPr="007F6884" w:rsidRDefault="007F6884" w:rsidP="007F6884">
      <w:pPr>
        <w:pStyle w:val="a3"/>
        <w:shd w:val="clear" w:color="auto" w:fill="FFFFFF"/>
        <w:spacing w:before="0" w:beforeAutospacing="0" w:after="0" w:afterAutospacing="0"/>
        <w:ind w:firstLine="567"/>
        <w:jc w:val="both"/>
      </w:pPr>
      <w:r w:rsidRPr="007F6884">
        <w:t>Трансплантация тканеинженерной трахеи в настоящее время является единственной надеждой для множества пациентов, страдающих тяжелыми рубцовыми стенотическими поражениями. В </w:t>
      </w:r>
      <w:hyperlink r:id="rId391" w:tooltip="Июнь 2008 года" w:history="1">
        <w:r w:rsidRPr="007F6884">
          <w:rPr>
            <w:rStyle w:val="a4"/>
            <w:color w:val="auto"/>
            <w:u w:val="none"/>
          </w:rPr>
          <w:t>июне 2008 года</w:t>
        </w:r>
      </w:hyperlink>
      <w:r w:rsidRPr="007F6884">
        <w:t> была проведена первая пересадка человеческого органа, </w:t>
      </w:r>
      <w:hyperlink r:id="rId392" w:tooltip="Выращивание органов" w:history="1">
        <w:r w:rsidRPr="007F6884">
          <w:rPr>
            <w:rStyle w:val="a4"/>
            <w:color w:val="auto"/>
            <w:u w:val="none"/>
          </w:rPr>
          <w:t>выращенного</w:t>
        </w:r>
      </w:hyperlink>
      <w:r w:rsidRPr="007F6884">
        <w:t> из </w:t>
      </w:r>
      <w:hyperlink r:id="rId393" w:tooltip="Стволовые клетки" w:history="1">
        <w:r w:rsidRPr="007F6884">
          <w:rPr>
            <w:rStyle w:val="a4"/>
            <w:color w:val="auto"/>
            <w:u w:val="none"/>
          </w:rPr>
          <w:t>стволовых клеток</w:t>
        </w:r>
      </w:hyperlink>
      <w:r w:rsidRPr="007F6884">
        <w:t>, профессором Паоло Макиарини в клинике Барселоны. Пациентом была взрослая женщина, чья </w:t>
      </w:r>
      <w:hyperlink r:id="rId394" w:tooltip="Трахея" w:history="1">
        <w:r w:rsidRPr="007F6884">
          <w:rPr>
            <w:rStyle w:val="a4"/>
            <w:color w:val="auto"/>
            <w:u w:val="none"/>
          </w:rPr>
          <w:t>трахея</w:t>
        </w:r>
      </w:hyperlink>
      <w:r w:rsidRPr="007F6884">
        <w:t> пострадала от </w:t>
      </w:r>
      <w:hyperlink r:id="rId395" w:tooltip="Туберкулёз" w:history="1">
        <w:r w:rsidRPr="007F6884">
          <w:rPr>
            <w:rStyle w:val="a4"/>
            <w:color w:val="auto"/>
            <w:u w:val="none"/>
          </w:rPr>
          <w:t>туберкулёза</w:t>
        </w:r>
      </w:hyperlink>
      <w:r w:rsidRPr="007F6884">
        <w:t>.</w:t>
      </w:r>
    </w:p>
    <w:p w:rsidR="007F6884" w:rsidRPr="007F6884" w:rsidRDefault="007F6884" w:rsidP="007F6884">
      <w:pPr>
        <w:pStyle w:val="a3"/>
        <w:shd w:val="clear" w:color="auto" w:fill="FFFFFF"/>
        <w:spacing w:before="0" w:beforeAutospacing="0" w:after="0" w:afterAutospacing="0"/>
        <w:ind w:firstLine="567"/>
        <w:jc w:val="both"/>
      </w:pPr>
      <w:r w:rsidRPr="007F6884">
        <w:t>Рекордсменом по продолжительности жизни с донорским органом (сердцем) стал американец Тони Хьюсман, который прожил после трансплантации 30 лет и умер от рака.</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Для лучшего понимания данной темы, необходимо разбираться или хотя бы быть ознакомленным с некоторыми понятиями трансплантологии.</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b/>
          <w:sz w:val="24"/>
          <w:szCs w:val="24"/>
        </w:rPr>
        <w:t>Трансплантация</w:t>
      </w:r>
      <w:r w:rsidRPr="007F6884">
        <w:rPr>
          <w:rFonts w:ascii="Times New Roman" w:hAnsi="Times New Roman"/>
          <w:sz w:val="24"/>
          <w:szCs w:val="24"/>
        </w:rPr>
        <w:t xml:space="preserve"> – это замещение отсутствующих или необратимо поврежденных патологическим процессом тканей или органов собственными тканями (органами), либо тканями (органами), взятыми от другого организма. В сфере трансплантологии организм, у которого берут органы или ткани для пересадки, называют донором, а организм, которому пересаживают ткани или органы, — реципиентом. Для обозначения повторной пересадки тех или иных органов и тканей служит термин «ретрансплантация». Трансплантатом называют какой-либо орган, ткань или часть тела, используемые для пересадки.</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Трансплантация тканей и органов бывает нескольких видов:</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1 Аутотрансплантация, или аутологичная трансплантация – реципиент трансплантата является его донором для самого себя. Например, широко распространена аутотрансплантация кожи с неповрежденных участков тела на обожженные зоны при тяжелых ожогах.</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lastRenderedPageBreak/>
        <w:t>2 Аллотрансплантация – это пересадка трансплантата от другой особи, но того же биологического вида. В медицине трансплантация производится человеку от человека.</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3 Гетеротрансплантация – пересадка тканей или органа от особи одного вида (донор) особи другого биологического вида (реципиент). При гетеротрансплантации донором для человека может стать животное со схожими по строению и функциям тканями и органами.</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4 Ксенотрансплантация, или межвидовая трансплантация – это пересадка органов, тканей или клеточных органоидов от организма одного биологического вида в организм или его часть другого биологического вида. Также ксенотрансплантацией называется любая процедура трансплантации, имплантации или инфузии в организм человека: живых клеток, тканей или органов от живого источника нечеловеческого происхождения (животного).</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 xml:space="preserve">Трансплантация также может быть ортотопической и гетеротопической. </w:t>
      </w:r>
      <w:r w:rsidRPr="007F6884">
        <w:rPr>
          <w:rFonts w:ascii="Times New Roman" w:hAnsi="Times New Roman"/>
          <w:b/>
          <w:sz w:val="24"/>
          <w:szCs w:val="24"/>
        </w:rPr>
        <w:t>Ортотопическая</w:t>
      </w:r>
      <w:r w:rsidRPr="007F6884">
        <w:rPr>
          <w:rFonts w:ascii="Times New Roman" w:hAnsi="Times New Roman"/>
          <w:sz w:val="24"/>
          <w:szCs w:val="24"/>
        </w:rPr>
        <w:t xml:space="preserve"> трансплантация – пересадка, при которой орган или ткань помещают на место такого же отсутствующего или удаленного органа, или ткани. </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b/>
          <w:sz w:val="24"/>
          <w:szCs w:val="24"/>
        </w:rPr>
        <w:t>Гетеротопическая</w:t>
      </w:r>
      <w:r w:rsidRPr="007F6884">
        <w:rPr>
          <w:rFonts w:ascii="Times New Roman" w:hAnsi="Times New Roman"/>
          <w:sz w:val="24"/>
          <w:szCs w:val="24"/>
        </w:rPr>
        <w:t xml:space="preserve"> трансплантация – пересадка, при которой орган или ткань помещают на несвойственное им место.</w:t>
      </w:r>
    </w:p>
    <w:p w:rsidR="007F6884" w:rsidRPr="007F6884" w:rsidRDefault="007F6884" w:rsidP="007F6884">
      <w:pPr>
        <w:pStyle w:val="a3"/>
        <w:shd w:val="clear" w:color="auto" w:fill="FFFFFF"/>
        <w:spacing w:before="0" w:beforeAutospacing="0" w:after="0" w:afterAutospacing="0"/>
        <w:ind w:firstLine="567"/>
        <w:jc w:val="both"/>
      </w:pPr>
      <w:r w:rsidRPr="007F6884">
        <w:rPr>
          <w:rStyle w:val="a7"/>
        </w:rPr>
        <w:t>Трансплантируемые ткани и органы</w:t>
      </w:r>
    </w:p>
    <w:p w:rsidR="007F6884" w:rsidRPr="007F6884" w:rsidRDefault="007F6884" w:rsidP="007F6884">
      <w:pPr>
        <w:pStyle w:val="a3"/>
        <w:shd w:val="clear" w:color="auto" w:fill="FFFFFF"/>
        <w:spacing w:before="0" w:beforeAutospacing="0" w:after="0" w:afterAutospacing="0"/>
        <w:ind w:firstLine="567"/>
        <w:jc w:val="both"/>
      </w:pPr>
      <w:r w:rsidRPr="007F6884">
        <w:t>В клинической трансплантологии наибольшее распространение получила аутотрансплантация органов и тканей, т.к. при этом виде пересадок отсутствует тканевая несовместимость. Более часто проводят трансплантации кожи, жировой ткани, фасций (соединительная ткань мышц), хряща, перикарда, костных фрагментов, нервов.</w:t>
      </w:r>
    </w:p>
    <w:p w:rsidR="007F6884" w:rsidRPr="007F6884" w:rsidRDefault="007F6884" w:rsidP="007F6884">
      <w:pPr>
        <w:pStyle w:val="a3"/>
        <w:shd w:val="clear" w:color="auto" w:fill="FFFFFF"/>
        <w:spacing w:before="0" w:beforeAutospacing="0" w:after="0" w:afterAutospacing="0"/>
        <w:ind w:firstLine="567"/>
        <w:jc w:val="both"/>
      </w:pPr>
      <w:r w:rsidRPr="007F6884">
        <w:t>В реконструктивной хирургии сосудов широко применяется трансплантация вен, особенно большой подкожной вены бедра. Иногда для этой цели используют резецированные артерии – внутреннюю подвздошную, глубокую артерию бедра.</w:t>
      </w:r>
    </w:p>
    <w:p w:rsidR="007F6884" w:rsidRPr="007F6884" w:rsidRDefault="007F6884" w:rsidP="007F6884">
      <w:pPr>
        <w:pStyle w:val="a3"/>
        <w:shd w:val="clear" w:color="auto" w:fill="FFFFFF"/>
        <w:spacing w:before="0" w:beforeAutospacing="0" w:after="0" w:afterAutospacing="0"/>
        <w:ind w:firstLine="567"/>
        <w:jc w:val="both"/>
      </w:pPr>
      <w:r w:rsidRPr="007F6884">
        <w:t>С внедрением в клиническую практику микрохирургической техники значение аутотрансплантации возросло еще больше. Получили распространение трансплантации на сосудистых (иногда и нервных) связях кожных, кожно-мышечных лоскутов, мышечно-костных фрагментов, отдельных мышц. Важное значение приобрели пересадки пальцев со стопы на кисть, трансплантации большого сальника (складка брюшины) на голень, сегментов кишки для пластики пищевода.</w:t>
      </w:r>
    </w:p>
    <w:p w:rsidR="007F6884" w:rsidRPr="007F6884" w:rsidRDefault="007F6884" w:rsidP="007F6884">
      <w:pPr>
        <w:pStyle w:val="a3"/>
        <w:shd w:val="clear" w:color="auto" w:fill="FFFFFF"/>
        <w:spacing w:before="0" w:beforeAutospacing="0" w:after="0" w:afterAutospacing="0"/>
        <w:ind w:firstLine="567"/>
        <w:jc w:val="both"/>
      </w:pPr>
      <w:r w:rsidRPr="007F6884">
        <w:t>Примером органной аутотрансплантации является пересадка почки, которую проводят при протяженных стенозах (сужениях) мочеточника или с целью экстракорпоральной реконструкции сосудов ворот почки.</w:t>
      </w:r>
    </w:p>
    <w:p w:rsidR="007F6884" w:rsidRPr="007F6884" w:rsidRDefault="007F6884" w:rsidP="007F6884">
      <w:pPr>
        <w:pStyle w:val="a3"/>
        <w:shd w:val="clear" w:color="auto" w:fill="FFFFFF"/>
        <w:spacing w:before="0" w:beforeAutospacing="0" w:after="0" w:afterAutospacing="0"/>
        <w:ind w:firstLine="567"/>
        <w:jc w:val="both"/>
      </w:pPr>
      <w:r w:rsidRPr="007F6884">
        <w:t>Особый вид аутотрансплантации – переливание собственной крови больного при кровотечениях или преднамеренной эксфузии (изъятия) крови из кровеносного сосуда больного за 2-3 суток перед операцией с целью ее инфузии (введения) ему же во время оперативного вмешательства.</w:t>
      </w:r>
    </w:p>
    <w:p w:rsidR="007F6884" w:rsidRPr="007F6884" w:rsidRDefault="007F6884" w:rsidP="007F6884">
      <w:pPr>
        <w:pStyle w:val="a3"/>
        <w:shd w:val="clear" w:color="auto" w:fill="FFFFFF"/>
        <w:spacing w:before="0" w:beforeAutospacing="0" w:after="0" w:afterAutospacing="0"/>
        <w:ind w:firstLine="567"/>
        <w:jc w:val="both"/>
      </w:pPr>
      <w:r w:rsidRPr="007F6884">
        <w:t>Аллотрансплантация тканей используется наиболее часто при пересадке роговицы, костей, костного мозга, значительно реже – при трансплантации b–клеток поджелудочной железы для лечения сахарного диабета, гепатоцитов (при острой печеночной недостаточности). Редко применяют трансплантации ткани головного мозга (при процессах, сопутствующих болезни Паркинсона). Массовым является переливание аллогенной крови (крови братьев, сестер или родителей) и ее компонентов.</w:t>
      </w:r>
    </w:p>
    <w:p w:rsidR="007F6884" w:rsidRPr="007F6884" w:rsidRDefault="007F6884" w:rsidP="007F6884">
      <w:pPr>
        <w:pStyle w:val="a3"/>
        <w:shd w:val="clear" w:color="auto" w:fill="FFFFFF"/>
        <w:spacing w:before="0" w:beforeAutospacing="0" w:after="0" w:afterAutospacing="0"/>
        <w:ind w:firstLine="567"/>
        <w:jc w:val="both"/>
      </w:pPr>
      <w:r w:rsidRPr="007F6884">
        <w:t>Ежегодно </w:t>
      </w:r>
      <w:hyperlink r:id="rId396" w:tgtFrame="_blank" w:history="1">
        <w:r w:rsidRPr="007F6884">
          <w:rPr>
            <w:rStyle w:val="a4"/>
            <w:color w:val="auto"/>
            <w:u w:val="none"/>
          </w:rPr>
          <w:t>в мире выполняется</w:t>
        </w:r>
      </w:hyperlink>
      <w:r w:rsidRPr="007F6884">
        <w:t>: </w:t>
      </w:r>
    </w:p>
    <w:p w:rsidR="007F6884" w:rsidRPr="007F6884" w:rsidRDefault="007F6884" w:rsidP="007F6884">
      <w:pPr>
        <w:pStyle w:val="a3"/>
        <w:shd w:val="clear" w:color="auto" w:fill="FFFFFF"/>
        <w:spacing w:before="0" w:beforeAutospacing="0" w:after="0" w:afterAutospacing="0"/>
        <w:ind w:firstLine="567"/>
        <w:jc w:val="both"/>
      </w:pPr>
      <w:r w:rsidRPr="007F6884">
        <w:t>100 тысяч трансплантаций органов и более 200 тысяч – тканей и клеток человека, из них:</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 до 26 тысяч приходится на трансплантации почек,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-8-10 тысяч – печени,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-2,7-4,5 тысячи – сердца,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-1,5 тысячи – легких, </w:t>
      </w:r>
    </w:p>
    <w:p w:rsidR="007F6884" w:rsidRPr="007F6884" w:rsidRDefault="007F6884" w:rsidP="007F6884">
      <w:pPr>
        <w:pStyle w:val="a3"/>
        <w:shd w:val="clear" w:color="auto" w:fill="FFFFFF"/>
        <w:spacing w:before="0" w:beforeAutospacing="0" w:after="0" w:afterAutospacing="0"/>
        <w:ind w:firstLine="567"/>
        <w:jc w:val="both"/>
      </w:pPr>
      <w:r w:rsidRPr="007F6884">
        <w:t>-1 тысяча – поджелудочной железы.</w:t>
      </w:r>
    </w:p>
    <w:p w:rsidR="007F6884" w:rsidRPr="007F6884" w:rsidRDefault="007F6884" w:rsidP="007F6884">
      <w:pPr>
        <w:pStyle w:val="a3"/>
        <w:shd w:val="clear" w:color="auto" w:fill="FFFFFF"/>
        <w:spacing w:before="0" w:beforeAutospacing="0" w:after="0" w:afterAutospacing="0"/>
        <w:ind w:firstLine="567"/>
        <w:jc w:val="both"/>
      </w:pPr>
      <w:r w:rsidRPr="007F6884">
        <w:lastRenderedPageBreak/>
        <w:t>Лидером среди государств мира по количеству проводимых трансплантаций являются США: ежегодно американские врачи выполняют 10 тысяч пересадок почек, 4 тысячи – печени, 2 тысячи – сердца.</w:t>
      </w:r>
    </w:p>
    <w:p w:rsidR="007F6884" w:rsidRPr="007F6884" w:rsidRDefault="007F6884" w:rsidP="007F6884">
      <w:pPr>
        <w:pStyle w:val="a3"/>
        <w:shd w:val="clear" w:color="auto" w:fill="FFFFFF"/>
        <w:spacing w:before="0" w:beforeAutospacing="0" w:after="0" w:afterAutospacing="0"/>
        <w:ind w:firstLine="567"/>
        <w:jc w:val="both"/>
      </w:pPr>
      <w:r w:rsidRPr="007F6884">
        <w:t>Согласно исследованию американских экспертов, расчетная потребность количества трансплантаций органов на 1 млн. населения в год составляет: почка – 74,5; сердце – 67,4; печень – 59,1; поджелудочная железа – 13,7; легкое – 13,7; комплекс сердце–легкое – 18,5.</w:t>
      </w:r>
    </w:p>
    <w:p w:rsidR="007F6884" w:rsidRPr="007F6884" w:rsidRDefault="007F6884" w:rsidP="007F6884">
      <w:pPr>
        <w:pStyle w:val="a3"/>
        <w:shd w:val="clear" w:color="auto" w:fill="FFFFFF"/>
        <w:spacing w:before="0" w:beforeAutospacing="0" w:after="0" w:afterAutospacing="0"/>
        <w:ind w:firstLine="567"/>
        <w:jc w:val="both"/>
      </w:pPr>
      <w:r w:rsidRPr="007F6884">
        <w:rPr>
          <w:rStyle w:val="a7"/>
        </w:rPr>
        <w:t>Проблемы трансплантации</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К разряду медицинских проблем, возникающих при трансплантации, относятся проблемы иммунологического подбора донора, подготовки пациента к операции (прежде всего, очищение крови) и проведение послеоперационной терапии, устраняющей последствия пересадки органа. </w:t>
      </w:r>
    </w:p>
    <w:p w:rsidR="007F6884" w:rsidRPr="007F6884" w:rsidRDefault="007F6884" w:rsidP="007F6884">
      <w:pPr>
        <w:pStyle w:val="a3"/>
        <w:shd w:val="clear" w:color="auto" w:fill="FFFFFF"/>
        <w:spacing w:before="0" w:beforeAutospacing="0" w:after="0" w:afterAutospacing="0"/>
        <w:ind w:firstLine="567"/>
        <w:jc w:val="both"/>
      </w:pPr>
      <w:r w:rsidRPr="007F6884">
        <w:t>Неправильный подбор донора может привести к возникновению процесса отторжения пересаженного органа иммунной системой реципиента после операции. Для недопущения возникновения процесса отторжения используются иммунно-подавляющие препараты, необходимость введения которых сохраняется у всех пациентов до конца жизни. При применении данных препаратов имеются противопоказания, способные привести к смерти больного.</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В современной трансплантологии проблемой номер два является недостаточное количество донорских органов. Даже когда орган находится, необходимо чтобы полностью совпали иммуногенетические параметры донора и реципиента. Но, это еще не гарантия, что пересаженные ткань или орган приживутся. Из этого вытекает еще одна проблема - риск отторжения трансплантатов.</w:t>
      </w:r>
    </w:p>
    <w:p w:rsidR="007F6884" w:rsidRPr="007F6884" w:rsidRDefault="007F6884" w:rsidP="007F6884">
      <w:pPr>
        <w:pStyle w:val="a3"/>
        <w:shd w:val="clear" w:color="auto" w:fill="FFFFFF"/>
        <w:spacing w:before="0" w:beforeAutospacing="0" w:after="0" w:afterAutospacing="0"/>
        <w:ind w:firstLine="567"/>
        <w:jc w:val="both"/>
      </w:pPr>
      <w:r w:rsidRPr="007F6884">
        <w:t>Этико-правовые вопросы трансплантации касаются оправданности и неоправданности пересадки жизненно важных органов в клинике, а также проблематики взятия органов у живых людей и трупов. Трансплантация органов зачастую связана с большим риском для жизни пациентов, многие из соответствующих операций до сих пор находятся в категории лечебных экспериментов и не вошли в клиническую практику.</w:t>
      </w:r>
    </w:p>
    <w:p w:rsidR="007F6884" w:rsidRPr="007F6884" w:rsidRDefault="007F6884" w:rsidP="007F6884">
      <w:pPr>
        <w:shd w:val="clear" w:color="auto" w:fill="FFFFFF"/>
        <w:spacing w:after="0" w:line="240" w:lineRule="auto"/>
        <w:ind w:firstLine="567"/>
        <w:jc w:val="both"/>
        <w:rPr>
          <w:rFonts w:ascii="Times New Roman" w:hAnsi="Times New Roman"/>
          <w:b/>
          <w:sz w:val="24"/>
          <w:szCs w:val="24"/>
        </w:rPr>
      </w:pPr>
      <w:r w:rsidRPr="007F6884">
        <w:rPr>
          <w:rFonts w:ascii="Times New Roman" w:hAnsi="Times New Roman"/>
          <w:b/>
          <w:sz w:val="24"/>
          <w:szCs w:val="24"/>
        </w:rPr>
        <w:t>Пересадка жизненно важных органов.</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Основным направлением трансплантологии является пересадка жизненно важных органов – то есть тех органов, без которых существование человека было бы невозможным. К этим органам относятся: сердце, почки и легкие.</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b/>
          <w:sz w:val="24"/>
          <w:szCs w:val="24"/>
        </w:rPr>
        <w:t>Тканевая несовместимость</w:t>
      </w:r>
      <w:r w:rsidRPr="007F6884">
        <w:rPr>
          <w:rFonts w:ascii="Times New Roman" w:hAnsi="Times New Roman"/>
          <w:sz w:val="24"/>
          <w:szCs w:val="24"/>
        </w:rPr>
        <w:t>:</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Тканевая несовместимость - это комплекс иммунных реакций организма к трансплантируемым чужеродным клеткам, тканям или органам. Тканевая несовместимость возникла в процессе эволюции как развитие защитной реакции организма от бактерий и других чужеродных биологических агентов. В основе тканевой несовместимости лежат защитные реакции иммунитета. Тканевая несовместимость наблюдается при различных видах пересадки органов и тканей. В случае гетеро- или ксенотрансплантации основной причиной несовместимости являются видовые различия организмов донора и реципиента. При гомо- или аллотрансплантации несовместимость обусловлена индивидуальными особенностями человека.</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Реакция, направленная на отторжение трансплантата, вызывает его гибель через несколько недель или даже дней. Поэтому при экспериментальных и клинических пересадках донорской ткани необходимо принимать соответствующие меры для того, чтобы уменьшить реакцию несовместимости.</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b/>
          <w:sz w:val="24"/>
          <w:szCs w:val="24"/>
        </w:rPr>
        <w:t>Пути преодоления</w:t>
      </w:r>
      <w:r w:rsidRPr="007F6884">
        <w:rPr>
          <w:rFonts w:ascii="Times New Roman" w:hAnsi="Times New Roman"/>
          <w:sz w:val="24"/>
          <w:szCs w:val="24"/>
        </w:rPr>
        <w:t>.</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 xml:space="preserve">В последние годы были найдены и успешно применены вещества или физические факторы, способные подавлять нежелательную реакцию иммунитета на трансплантат. Их назвали иммунодепрессантами. К ним относятся гормональные, некоторые химиотерапевтические препараты, а также рентгеновское облучение. Также к ним относится хирургическое удаление у реципиента лимфоидных органов, в первую очередь </w:t>
      </w:r>
      <w:r w:rsidRPr="007F6884">
        <w:rPr>
          <w:rFonts w:ascii="Times New Roman" w:hAnsi="Times New Roman"/>
          <w:sz w:val="24"/>
          <w:szCs w:val="24"/>
        </w:rPr>
        <w:lastRenderedPageBreak/>
        <w:t>ответственных за иммунологические реакции: вилочковой железы, селезенки, регионарных лимфатических узлов.</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Еще одним путем преодоления несовместимости является тщательный подбор донора. Очевидно, что наименьшими иммунологическими различиями будут обладать те пары донор - реципиент, у которых не только исключена видовая специфичность, но и индивидуальная сведена к минимуму. Такими парами будут являться все виды родственных пар: брат-сестра, родитель-ребенок.</w:t>
      </w:r>
    </w:p>
    <w:p w:rsidR="007F6884" w:rsidRPr="007F6884" w:rsidRDefault="007F6884" w:rsidP="007F6884">
      <w:pPr>
        <w:pStyle w:val="a3"/>
        <w:spacing w:before="0" w:beforeAutospacing="0" w:after="0" w:afterAutospacing="0"/>
        <w:ind w:firstLine="567"/>
        <w:jc w:val="both"/>
      </w:pPr>
      <w:r w:rsidRPr="007F6884">
        <w:rPr>
          <w:rStyle w:val="a7"/>
        </w:rPr>
        <w:t>Группы риска при трансплантации</w:t>
      </w:r>
    </w:p>
    <w:p w:rsidR="007F6884" w:rsidRPr="007F6884" w:rsidRDefault="007F6884" w:rsidP="007F6884">
      <w:pPr>
        <w:pStyle w:val="a3"/>
        <w:spacing w:before="0" w:beforeAutospacing="0" w:after="0" w:afterAutospacing="0"/>
        <w:ind w:firstLine="567"/>
        <w:jc w:val="both"/>
      </w:pPr>
      <w:r w:rsidRPr="007F6884">
        <w:t>Главным </w:t>
      </w:r>
      <w:hyperlink r:id="rId397" w:tgtFrame="_blank" w:history="1">
        <w:r w:rsidRPr="007F6884">
          <w:rPr>
            <w:rStyle w:val="a4"/>
            <w:color w:val="auto"/>
            <w:u w:val="none"/>
          </w:rPr>
          <w:t>противопоказанием при подготовке к трансплантации</w:t>
        </w:r>
      </w:hyperlink>
      <w:r w:rsidRPr="007F6884">
        <w:t> является наличие серьезных генетических различий донора и реципиента. В случае если ткани, принадлежащие генетически разным особям, различаются антигенами, то пересадка органа от одной такой особи к другой сопряжено с крайне высоким риском сверх острого отторжения трансплантата и его потери.</w:t>
      </w:r>
    </w:p>
    <w:p w:rsidR="007F6884" w:rsidRPr="007F6884" w:rsidRDefault="007F6884" w:rsidP="007F6884">
      <w:pPr>
        <w:pStyle w:val="a3"/>
        <w:spacing w:before="0" w:beforeAutospacing="0" w:after="0" w:afterAutospacing="0"/>
        <w:ind w:firstLine="567"/>
        <w:jc w:val="both"/>
      </w:pPr>
      <w:r w:rsidRPr="007F6884">
        <w:t>К </w:t>
      </w:r>
      <w:hyperlink r:id="rId398" w:tgtFrame="_blank" w:history="1">
        <w:r w:rsidRPr="007F6884">
          <w:rPr>
            <w:rStyle w:val="a4"/>
            <w:color w:val="auto"/>
            <w:u w:val="none"/>
          </w:rPr>
          <w:t>группам риска относят</w:t>
        </w:r>
      </w:hyperlink>
      <w:r w:rsidRPr="007F6884">
        <w:t> онкологических больных, имеющих злокачественные новообразования с небольшим сроком после радикального лечения. При большинстве опухолей от завершения такого лечения до трансплантации должно пройти не менее 2 лет.</w:t>
      </w:r>
    </w:p>
    <w:p w:rsidR="007F6884" w:rsidRPr="007F6884" w:rsidRDefault="007F6884" w:rsidP="007F6884">
      <w:pPr>
        <w:pStyle w:val="a3"/>
        <w:spacing w:before="0" w:beforeAutospacing="0" w:after="0" w:afterAutospacing="0"/>
        <w:ind w:firstLine="567"/>
        <w:jc w:val="both"/>
      </w:pPr>
      <w:r w:rsidRPr="007F6884">
        <w:t>Противопоказана пересадка почки пациентам с острыми, активными инфекционными и воспалительными заболеваниями, а также обострениями хронических заболеваний подобного рода.</w:t>
      </w:r>
    </w:p>
    <w:p w:rsidR="007F6884" w:rsidRPr="007F6884" w:rsidRDefault="007F6884" w:rsidP="007F6884">
      <w:pPr>
        <w:pStyle w:val="a3"/>
        <w:spacing w:before="0" w:beforeAutospacing="0" w:after="0" w:afterAutospacing="0"/>
        <w:ind w:firstLine="567"/>
        <w:jc w:val="both"/>
      </w:pPr>
      <w:r w:rsidRPr="007F6884">
        <w:t>От пациентов, перенесших трансплантацию, также требуется неукоснительное соблюдение пост операционного режима и медицинских рекомендаций по неукоснительному принятию иммуноподавляющих препаратов. Изменения личности при хронических психозах, наркомании и алкоголизме, не позволяющие соблюдать предписанный режим, также относят пациента к группам риска.</w:t>
      </w:r>
    </w:p>
    <w:p w:rsidR="007F6884" w:rsidRPr="007F6884" w:rsidRDefault="007F6884" w:rsidP="007F6884">
      <w:pPr>
        <w:pStyle w:val="a3"/>
        <w:spacing w:before="0" w:beforeAutospacing="0" w:after="0" w:afterAutospacing="0"/>
        <w:ind w:firstLine="567"/>
        <w:jc w:val="both"/>
      </w:pPr>
      <w:r w:rsidRPr="007F6884">
        <w:rPr>
          <w:rStyle w:val="a7"/>
        </w:rPr>
        <w:t>Требования к донорам при трансплантации</w:t>
      </w:r>
    </w:p>
    <w:p w:rsidR="007F6884" w:rsidRPr="007F6884" w:rsidRDefault="007F6884" w:rsidP="007F6884">
      <w:pPr>
        <w:pStyle w:val="a3"/>
        <w:spacing w:before="0" w:beforeAutospacing="0" w:after="0" w:afterAutospacing="0"/>
        <w:ind w:firstLine="567"/>
        <w:jc w:val="both"/>
      </w:pPr>
      <w:r w:rsidRPr="007F6884">
        <w:t>Трансплантат может быть получен у живых родственных доноров или доноров-трупов. Основными критериями для подбора трансплантата является соответствие групп крови (в наши дни некоторые центры приступили к выполнению трансплантационных операций без учета групповой принадлежности), генов, отвечающих за развитие иммунитета, а также примерное соответствие веса, возраста и пола донора и реципиента. Доноры не должны быть инфицированы трансмиссивными инфекциями (сифилис, ВИЧ, гепатит В и С).</w:t>
      </w:r>
    </w:p>
    <w:p w:rsidR="007F6884" w:rsidRPr="007F6884" w:rsidRDefault="007F6884" w:rsidP="007F6884">
      <w:pPr>
        <w:shd w:val="clear" w:color="auto" w:fill="FFFFFF"/>
        <w:spacing w:after="0" w:line="240" w:lineRule="auto"/>
        <w:ind w:firstLine="567"/>
        <w:jc w:val="both"/>
        <w:rPr>
          <w:rFonts w:ascii="Times New Roman" w:hAnsi="Times New Roman"/>
          <w:sz w:val="24"/>
          <w:szCs w:val="24"/>
        </w:rPr>
      </w:pPr>
      <w:r w:rsidRPr="007F6884">
        <w:rPr>
          <w:rFonts w:ascii="Times New Roman" w:hAnsi="Times New Roman"/>
          <w:sz w:val="24"/>
          <w:szCs w:val="24"/>
        </w:rPr>
        <w:t>В настоящее время на фоне отмечающегося во всем мире дефицита человеческих органов </w:t>
      </w:r>
      <w:hyperlink r:id="rId399" w:tgtFrame="_blank" w:history="1">
        <w:r w:rsidRPr="007F6884">
          <w:rPr>
            <w:rStyle w:val="a4"/>
            <w:rFonts w:ascii="Times New Roman" w:hAnsi="Times New Roman"/>
            <w:color w:val="auto"/>
            <w:sz w:val="24"/>
            <w:szCs w:val="24"/>
            <w:u w:val="none"/>
          </w:rPr>
          <w:t>требования к донорам пересматриваются</w:t>
        </w:r>
      </w:hyperlink>
      <w:r w:rsidRPr="007F6884">
        <w:rPr>
          <w:rFonts w:ascii="Times New Roman" w:hAnsi="Times New Roman"/>
          <w:sz w:val="24"/>
          <w:szCs w:val="24"/>
        </w:rPr>
        <w:t>. Так, при пересадке почек чаще стали рассматриваться в качестве доноров погибающие пациенты пожилого возраста, страдавшие сахарным диабетом и некоторыми другими видами заболеваний. Таких доноров называют маргинальными или донорами расширенных критериев. Наиболее хорошие результаты достигаются при трансплантации органов от живых доноров, однако большинство пациентов, особенно взрослых, не обладает достаточно молодыми и здоровыми родственниками, способными отдать свой орган без ущерба для здоровья. Посмертное донорство органов – единственная возможность обеспечить трансплантационной помощью основное количество пациентов, нуждающейся в ней.</w:t>
      </w:r>
    </w:p>
    <w:p w:rsidR="007F6884" w:rsidRPr="007F6884" w:rsidRDefault="007F6884" w:rsidP="007F6884">
      <w:pPr>
        <w:pStyle w:val="a3"/>
        <w:shd w:val="clear" w:color="auto" w:fill="FFFFFF"/>
        <w:spacing w:before="0" w:beforeAutospacing="0" w:after="0" w:afterAutospacing="0"/>
        <w:ind w:firstLine="567"/>
        <w:jc w:val="both"/>
      </w:pPr>
      <w:r w:rsidRPr="007F6884">
        <w:t>Рассмотрим аспекты пересадки некоторых органов.</w:t>
      </w:r>
    </w:p>
    <w:p w:rsidR="007F6884" w:rsidRPr="007F6884" w:rsidRDefault="007F6884" w:rsidP="007F6884">
      <w:pPr>
        <w:pStyle w:val="3"/>
        <w:shd w:val="clear" w:color="auto" w:fill="FFFFFF"/>
        <w:spacing w:before="0" w:line="240" w:lineRule="auto"/>
        <w:ind w:firstLine="567"/>
        <w:jc w:val="both"/>
        <w:rPr>
          <w:rFonts w:ascii="Times New Roman" w:hAnsi="Times New Roman"/>
          <w:color w:val="auto"/>
          <w:sz w:val="24"/>
          <w:szCs w:val="24"/>
        </w:rPr>
      </w:pPr>
      <w:r w:rsidRPr="007F6884">
        <w:rPr>
          <w:rStyle w:val="mw-headline"/>
          <w:rFonts w:ascii="Times New Roman" w:hAnsi="Times New Roman"/>
          <w:color w:val="auto"/>
          <w:sz w:val="24"/>
          <w:szCs w:val="24"/>
        </w:rPr>
        <w:t>Пересадка почки</w:t>
      </w:r>
    </w:p>
    <w:p w:rsidR="007F6884" w:rsidRPr="007F6884" w:rsidRDefault="007F6884" w:rsidP="007F6884">
      <w:pPr>
        <w:pStyle w:val="a3"/>
        <w:shd w:val="clear" w:color="auto" w:fill="FFFFFF"/>
        <w:spacing w:before="0" w:beforeAutospacing="0" w:after="0" w:afterAutospacing="0"/>
        <w:ind w:firstLine="567"/>
        <w:jc w:val="both"/>
      </w:pPr>
      <w:r w:rsidRPr="007F6884">
        <w:t>При пересадке почки примерно у 75 % пациентов с необратимой утратой почечной функции наблюдается кратковременный положительный результат.</w:t>
      </w:r>
    </w:p>
    <w:p w:rsidR="007F6884" w:rsidRPr="007F6884" w:rsidRDefault="007F6884" w:rsidP="007F6884">
      <w:pPr>
        <w:pStyle w:val="3"/>
        <w:shd w:val="clear" w:color="auto" w:fill="FFFFFF"/>
        <w:spacing w:before="0" w:line="240" w:lineRule="auto"/>
        <w:ind w:firstLine="567"/>
        <w:jc w:val="both"/>
        <w:rPr>
          <w:rFonts w:ascii="Times New Roman" w:hAnsi="Times New Roman"/>
          <w:color w:val="auto"/>
          <w:sz w:val="24"/>
          <w:szCs w:val="24"/>
        </w:rPr>
      </w:pPr>
      <w:r w:rsidRPr="007F6884">
        <w:rPr>
          <w:rStyle w:val="mw-headline"/>
          <w:rFonts w:ascii="Times New Roman" w:hAnsi="Times New Roman"/>
          <w:color w:val="auto"/>
          <w:sz w:val="24"/>
          <w:szCs w:val="24"/>
        </w:rPr>
        <w:t>Пересадка печени</w:t>
      </w:r>
    </w:p>
    <w:p w:rsidR="007F6884" w:rsidRPr="007F6884" w:rsidRDefault="007F6884" w:rsidP="007F6884">
      <w:pPr>
        <w:pStyle w:val="a3"/>
        <w:shd w:val="clear" w:color="auto" w:fill="FFFFFF"/>
        <w:spacing w:before="0" w:beforeAutospacing="0" w:after="0" w:afterAutospacing="0"/>
        <w:ind w:firstLine="567"/>
        <w:jc w:val="both"/>
      </w:pPr>
      <w:r w:rsidRPr="007F6884">
        <w:t>Трансплантаты печени успешно функционируют в течение 1 года в 70-80 % случаев.</w:t>
      </w:r>
    </w:p>
    <w:p w:rsidR="007F6884" w:rsidRPr="007F6884" w:rsidRDefault="007F6884" w:rsidP="007F6884">
      <w:pPr>
        <w:pStyle w:val="3"/>
        <w:shd w:val="clear" w:color="auto" w:fill="FFFFFF"/>
        <w:spacing w:before="0" w:line="240" w:lineRule="auto"/>
        <w:ind w:firstLine="567"/>
        <w:jc w:val="both"/>
        <w:rPr>
          <w:rFonts w:ascii="Times New Roman" w:hAnsi="Times New Roman"/>
          <w:color w:val="auto"/>
          <w:sz w:val="24"/>
          <w:szCs w:val="24"/>
        </w:rPr>
      </w:pPr>
      <w:r w:rsidRPr="007F6884">
        <w:rPr>
          <w:rStyle w:val="mw-headline"/>
          <w:rFonts w:ascii="Times New Roman" w:hAnsi="Times New Roman"/>
          <w:color w:val="auto"/>
          <w:sz w:val="24"/>
          <w:szCs w:val="24"/>
        </w:rPr>
        <w:t>Пересадка сердца</w:t>
      </w:r>
    </w:p>
    <w:p w:rsidR="007F6884" w:rsidRPr="007F6884" w:rsidRDefault="007F6884" w:rsidP="007F6884">
      <w:pPr>
        <w:pStyle w:val="a3"/>
        <w:shd w:val="clear" w:color="auto" w:fill="FFFFFF"/>
        <w:spacing w:before="0" w:beforeAutospacing="0" w:after="0" w:afterAutospacing="0"/>
        <w:ind w:firstLine="567"/>
        <w:jc w:val="both"/>
      </w:pPr>
      <w:r w:rsidRPr="007F6884">
        <w:t>Успешное функционирование трансплантата в течение года отмечается у 70 % реципиентов</w:t>
      </w:r>
      <w:hyperlink r:id="rId400" w:anchor="cite_note-krugosvet-10" w:history="1"/>
      <w:r w:rsidRPr="007F6884">
        <w:t>. Некоторые пациенты с пересаженным сердцем живут по 20 лет.</w:t>
      </w:r>
    </w:p>
    <w:p w:rsidR="007F6884" w:rsidRPr="007F6884" w:rsidRDefault="007F6884" w:rsidP="007F6884">
      <w:pPr>
        <w:pStyle w:val="3"/>
        <w:shd w:val="clear" w:color="auto" w:fill="FFFFFF"/>
        <w:spacing w:before="0" w:line="240" w:lineRule="auto"/>
        <w:ind w:firstLine="567"/>
        <w:jc w:val="both"/>
        <w:rPr>
          <w:rFonts w:ascii="Times New Roman" w:hAnsi="Times New Roman"/>
          <w:color w:val="auto"/>
          <w:sz w:val="24"/>
          <w:szCs w:val="24"/>
        </w:rPr>
      </w:pPr>
      <w:r w:rsidRPr="007F6884">
        <w:rPr>
          <w:rStyle w:val="mw-headline"/>
          <w:rFonts w:ascii="Times New Roman" w:hAnsi="Times New Roman"/>
          <w:color w:val="auto"/>
          <w:sz w:val="24"/>
          <w:szCs w:val="24"/>
        </w:rPr>
        <w:lastRenderedPageBreak/>
        <w:t>Пересадка поджелудочной железы</w:t>
      </w:r>
    </w:p>
    <w:p w:rsidR="007F6884" w:rsidRPr="007F6884" w:rsidRDefault="007F6884" w:rsidP="007F6884">
      <w:pPr>
        <w:pStyle w:val="a3"/>
        <w:shd w:val="clear" w:color="auto" w:fill="FFFFFF"/>
        <w:spacing w:before="0" w:beforeAutospacing="0" w:after="0" w:afterAutospacing="0"/>
        <w:ind w:firstLine="567"/>
        <w:jc w:val="both"/>
      </w:pPr>
      <w:r w:rsidRPr="007F6884">
        <w:t>Число успешных пересадок </w:t>
      </w:r>
      <w:hyperlink r:id="rId401" w:tooltip="Поджелудочная железа человека" w:history="1">
        <w:r w:rsidRPr="007F6884">
          <w:rPr>
            <w:rStyle w:val="a4"/>
            <w:color w:val="auto"/>
            <w:u w:val="none"/>
          </w:rPr>
          <w:t>поджелудочной железы</w:t>
        </w:r>
      </w:hyperlink>
      <w:r w:rsidRPr="007F6884">
        <w:t> достигает 70-80 % случаев. В последнее время предпринимаются попытки пересаживать пациентам при угрожающем жизни </w:t>
      </w:r>
      <w:hyperlink r:id="rId402" w:tooltip="Сахарный диабет 1-го типа" w:history="1">
        <w:r w:rsidRPr="007F6884">
          <w:rPr>
            <w:rStyle w:val="a4"/>
            <w:color w:val="auto"/>
            <w:u w:val="none"/>
          </w:rPr>
          <w:t>сахарном диабете 1-го типа</w:t>
        </w:r>
      </w:hyperlink>
      <w:r w:rsidRPr="007F6884">
        <w:t> извлеченные специальными способами из донорских желез ответственные за выработку инсулина клетки </w:t>
      </w:r>
      <w:hyperlink r:id="rId403" w:tooltip="Островки Лангерганса" w:history="1">
        <w:r w:rsidRPr="007F6884">
          <w:rPr>
            <w:rStyle w:val="a4"/>
            <w:color w:val="auto"/>
            <w:u w:val="none"/>
          </w:rPr>
          <w:t>островков Лангерганса</w:t>
        </w:r>
      </w:hyperlink>
      <w:r w:rsidRPr="007F6884">
        <w:t>. Для преодоления реакций отторжения пересаживаемые клетки ученые пытаются изолировать от иммунной системы реципиента.</w:t>
      </w:r>
    </w:p>
    <w:p w:rsidR="007F6884" w:rsidRPr="007F6884" w:rsidRDefault="007F6884" w:rsidP="007F6884">
      <w:pPr>
        <w:shd w:val="clear" w:color="auto" w:fill="FFFFFF"/>
        <w:spacing w:after="0" w:line="240" w:lineRule="auto"/>
        <w:ind w:firstLine="567"/>
        <w:jc w:val="both"/>
        <w:rPr>
          <w:rFonts w:ascii="Times New Roman" w:hAnsi="Times New Roman"/>
          <w:b/>
          <w:bCs/>
          <w:sz w:val="24"/>
          <w:szCs w:val="24"/>
        </w:rPr>
      </w:pPr>
      <w:bookmarkStart w:id="2" w:name="1"/>
      <w:bookmarkEnd w:id="2"/>
      <w:r w:rsidRPr="007F6884">
        <w:rPr>
          <w:rFonts w:ascii="Times New Roman" w:hAnsi="Times New Roman"/>
          <w:b/>
          <w:bCs/>
          <w:sz w:val="24"/>
          <w:szCs w:val="24"/>
        </w:rPr>
        <w:t>Органы от живых доноров.</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Взятие органов у живых людей сопряжено с принципами добровольности и безвозмездности донорства, однако в наши дни соблюдение данных норм поставлено под сомнение. С одной стороны запрещены любые формы торговли органами, в том числе и предусматривающие скрытую форму оплаты в виде любых компенсаций и вознаграждений. </w:t>
      </w:r>
    </w:p>
    <w:p w:rsidR="007F6884" w:rsidRPr="007F6884" w:rsidRDefault="007F6884" w:rsidP="007F6884">
      <w:pPr>
        <w:pStyle w:val="a3"/>
        <w:shd w:val="clear" w:color="auto" w:fill="FFFFFF"/>
        <w:spacing w:before="0" w:beforeAutospacing="0" w:after="0" w:afterAutospacing="0"/>
        <w:ind w:firstLine="567"/>
        <w:jc w:val="both"/>
      </w:pPr>
      <w:r w:rsidRPr="007F6884">
        <w:t>Живым донором может быть только кровный родственник реципиента (для получения доказательств родственности требуется генетическая экспертиза). Медицинские работники </w:t>
      </w:r>
      <w:hyperlink r:id="rId404" w:tgtFrame="_blank" w:history="1">
        <w:r w:rsidRPr="007F6884">
          <w:rPr>
            <w:rStyle w:val="a4"/>
            <w:color w:val="auto"/>
            <w:u w:val="none"/>
          </w:rPr>
          <w:t>не имеют права участвовать в операции</w:t>
        </w:r>
      </w:hyperlink>
      <w:r w:rsidRPr="007F6884">
        <w:t xml:space="preserve"> по трансплантации, если они подозревают, что органы были предметом торговой сделки.</w:t>
      </w:r>
    </w:p>
    <w:p w:rsidR="007F6884" w:rsidRPr="007F6884" w:rsidRDefault="007F6884" w:rsidP="007F6884">
      <w:pPr>
        <w:pStyle w:val="a3"/>
        <w:shd w:val="clear" w:color="auto" w:fill="FFFFFF"/>
        <w:spacing w:before="0" w:beforeAutospacing="0" w:after="0" w:afterAutospacing="0"/>
        <w:ind w:firstLine="567"/>
        <w:jc w:val="both"/>
      </w:pPr>
      <w:r w:rsidRPr="007F6884">
        <w:t>К органам, которые законодательство разрешает брать у не-родственников, относятся костный мозг и регенерирующие ткани, в частности, кожа. С одной стороны, преимущества такого способа получения аллогенных трансплантов очевидны: прежде всего, расширяется сфера потенциальных доноров. Кроме этого, ткани, взятые у живого человека, как правило, сразу же используются. Следовательно, биологическая активность клеток в этих случаях максимальна, она не угнетена процессом консервации.</w:t>
      </w:r>
    </w:p>
    <w:p w:rsidR="007F6884" w:rsidRPr="007F6884" w:rsidRDefault="007F6884" w:rsidP="007F6884">
      <w:pPr>
        <w:shd w:val="clear" w:color="auto" w:fill="FFFFFF"/>
        <w:spacing w:after="0" w:line="240" w:lineRule="auto"/>
        <w:ind w:firstLine="567"/>
        <w:jc w:val="both"/>
        <w:rPr>
          <w:rFonts w:ascii="Times New Roman" w:hAnsi="Times New Roman"/>
          <w:b/>
          <w:bCs/>
          <w:sz w:val="24"/>
          <w:szCs w:val="24"/>
        </w:rPr>
      </w:pPr>
      <w:r w:rsidRPr="007F6884">
        <w:rPr>
          <w:rFonts w:ascii="Times New Roman" w:hAnsi="Times New Roman"/>
          <w:b/>
          <w:bCs/>
          <w:sz w:val="24"/>
          <w:szCs w:val="24"/>
        </w:rPr>
        <w:t>Органы от трупа.</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Взятие органов и тканей у трупов также связано с вопросами этического и правового свойства: в США и странах Европы, где также запрещена торговля человеческими органами, действует принцип «испрошенного согласия», означающий, что без юридически оформленного согласия каждого человека на использование его органов и тканей врач не имеет права производить их изъятие. </w:t>
      </w:r>
    </w:p>
    <w:p w:rsidR="007F6884" w:rsidRPr="007F6884" w:rsidRDefault="007F6884" w:rsidP="007F6884">
      <w:pPr>
        <w:pStyle w:val="a3"/>
        <w:shd w:val="clear" w:color="auto" w:fill="FFFFFF"/>
        <w:spacing w:before="0" w:beforeAutospacing="0" w:after="0" w:afterAutospacing="0"/>
        <w:ind w:firstLine="567"/>
        <w:jc w:val="both"/>
      </w:pPr>
      <w:r w:rsidRPr="007F6884">
        <w:t>В нашей стране действует презумпция согласия на изъятие органов и тканей, т.е. закон допускает взятие тканей и органов у трупа, если умерший человек или его родственники не выразили на это своего несогласия.</w:t>
      </w:r>
    </w:p>
    <w:p w:rsidR="007F6884" w:rsidRPr="007F6884" w:rsidRDefault="007F6884" w:rsidP="007F6884">
      <w:pPr>
        <w:pStyle w:val="a3"/>
        <w:spacing w:before="0" w:beforeAutospacing="0" w:after="0" w:afterAutospacing="0"/>
        <w:ind w:firstLine="567"/>
        <w:jc w:val="both"/>
      </w:pPr>
      <w:r w:rsidRPr="007F6884">
        <w:rPr>
          <w:rStyle w:val="a7"/>
        </w:rPr>
        <w:t>Нелегальная торговля органами. "Черный рынок"</w:t>
      </w:r>
    </w:p>
    <w:p w:rsidR="007F6884" w:rsidRPr="007F6884" w:rsidRDefault="007F6884" w:rsidP="007F6884">
      <w:pPr>
        <w:pStyle w:val="a3"/>
        <w:spacing w:before="0" w:beforeAutospacing="0" w:after="0" w:afterAutospacing="0"/>
        <w:ind w:firstLine="567"/>
        <w:jc w:val="both"/>
      </w:pPr>
      <w:r w:rsidRPr="007F6884">
        <w:t>По данным Управления ООН по наркотикам и преступности, ежегодно в мире осуществляются </w:t>
      </w:r>
      <w:hyperlink r:id="rId405" w:tgtFrame="_blank" w:history="1">
        <w:r w:rsidRPr="007F6884">
          <w:rPr>
            <w:rStyle w:val="a4"/>
            <w:color w:val="auto"/>
            <w:u w:val="none"/>
          </w:rPr>
          <w:t>тысячи незаконных операций</w:t>
        </w:r>
      </w:hyperlink>
      <w:r w:rsidRPr="007F6884">
        <w:t> по пересадке органов. Самый высокий спрос существует на почки и печень. В области пересадки тканей самым большим является число операций по пересадке роговицы.</w:t>
      </w:r>
    </w:p>
    <w:p w:rsidR="007F6884" w:rsidRPr="007F6884" w:rsidRDefault="007F6884" w:rsidP="007F6884">
      <w:pPr>
        <w:pStyle w:val="a3"/>
        <w:spacing w:before="0" w:beforeAutospacing="0" w:after="0" w:afterAutospacing="0"/>
        <w:ind w:firstLine="567"/>
        <w:jc w:val="both"/>
      </w:pPr>
      <w:r w:rsidRPr="007F6884">
        <w:t>Первое упоминание об импорте человеческих органов в Западную Европу относится к 1987 году, когда правоохранительные органы Гватемалы обнаружили 30 детей, предназначенных для использования в этом бизнесе. В дальнейшем подобные случаи были зарегистрированы в Бразилии, Аргентине, Мексике, Эквадоре, Гондурасе, Парагвае.</w:t>
      </w:r>
    </w:p>
    <w:p w:rsidR="007F6884" w:rsidRPr="007F6884" w:rsidRDefault="007F6884" w:rsidP="007F6884">
      <w:pPr>
        <w:pStyle w:val="a3"/>
        <w:spacing w:before="0" w:beforeAutospacing="0" w:after="0" w:afterAutospacing="0"/>
        <w:ind w:firstLine="567"/>
        <w:jc w:val="both"/>
      </w:pPr>
      <w:hyperlink r:id="rId406" w:tgtFrame="_blank" w:history="1">
        <w:r w:rsidRPr="007F6884">
          <w:rPr>
            <w:rStyle w:val="a4"/>
            <w:color w:val="auto"/>
            <w:u w:val="none"/>
          </w:rPr>
          <w:t>Первым арестованным</w:t>
        </w:r>
      </w:hyperlink>
      <w:r w:rsidRPr="007F6884">
        <w:t> за нелегальную торговлю органами стал в 1996 году гражданин Египта, скупавший почки у малообеспеченных сограждан по 12 тысяч долларов США за штуку.</w:t>
      </w:r>
    </w:p>
    <w:p w:rsidR="007F6884" w:rsidRPr="007F6884" w:rsidRDefault="007F6884" w:rsidP="007F6884">
      <w:pPr>
        <w:pStyle w:val="a3"/>
        <w:spacing w:before="0" w:beforeAutospacing="0" w:after="0" w:afterAutospacing="0"/>
        <w:ind w:firstLine="567"/>
        <w:jc w:val="both"/>
      </w:pPr>
      <w:r w:rsidRPr="007F6884">
        <w:t>По данным исследователей, торговля органами особенно широко ведется в Индии. В этой стране стоимость почки, приобретенной у живого донора, составляет 2,6-3,3 тысячи долларов США. В некоторых деревнях штата Тамилнаду 10% населения продали свои почки. До принятия закона, запрещающего торговлю органами, в Индию приезжали больные из обеспеченных стран для проведения операций по пересадке органов, продаваемых местными жителями.</w:t>
      </w:r>
    </w:p>
    <w:p w:rsidR="007F6884" w:rsidRPr="007F6884" w:rsidRDefault="007F6884" w:rsidP="007F6884">
      <w:pPr>
        <w:pStyle w:val="a3"/>
        <w:spacing w:before="0" w:beforeAutospacing="0" w:after="0" w:afterAutospacing="0"/>
        <w:ind w:firstLine="567"/>
        <w:jc w:val="both"/>
      </w:pPr>
      <w:r w:rsidRPr="007F6884">
        <w:t xml:space="preserve">Согласно заявлениям западных правозащитников, в КНР в трансплантологии активно используются органы казненных заключенных. Делегация Китая в ООН </w:t>
      </w:r>
      <w:r w:rsidRPr="007F6884">
        <w:lastRenderedPageBreak/>
        <w:t>признала, что такая практика существует, но подобное происходит "в редких случаях" и "только с согласия приговоренного".</w:t>
      </w:r>
    </w:p>
    <w:p w:rsidR="007F6884" w:rsidRPr="007F6884" w:rsidRDefault="007F6884" w:rsidP="007F6884">
      <w:pPr>
        <w:pStyle w:val="a3"/>
        <w:spacing w:before="0" w:beforeAutospacing="0" w:after="0" w:afterAutospacing="0"/>
        <w:ind w:firstLine="567"/>
        <w:jc w:val="both"/>
      </w:pPr>
      <w:r w:rsidRPr="007F6884">
        <w:t>В Бразилии операции по пересадке почки проводятся в 100 медицинских центрах. Здесь существует практика "</w:t>
      </w:r>
      <w:hyperlink r:id="rId407" w:tgtFrame="_blank" w:history="1">
        <w:r w:rsidRPr="007F6884">
          <w:rPr>
            <w:rStyle w:val="a4"/>
            <w:color w:val="auto"/>
            <w:u w:val="none"/>
          </w:rPr>
          <w:t>компенсируемого дарения</w:t>
        </w:r>
      </w:hyperlink>
      <w:r w:rsidRPr="007F6884">
        <w:t>" органов, которую многие хирурги считают этически нейтральной.</w:t>
      </w:r>
    </w:p>
    <w:p w:rsidR="007F6884" w:rsidRPr="007F6884" w:rsidRDefault="007F6884" w:rsidP="007F6884">
      <w:pPr>
        <w:pStyle w:val="a3"/>
        <w:spacing w:before="0" w:beforeAutospacing="0" w:after="0" w:afterAutospacing="0"/>
        <w:ind w:firstLine="567"/>
        <w:jc w:val="both"/>
      </w:pPr>
      <w:r w:rsidRPr="007F6884">
        <w:t>По сообщениям сербских СМИ, судебно-медицинская комиссия Временной администрации ООН в Косове (UNMIK) выявила факт изъятия </w:t>
      </w:r>
      <w:hyperlink r:id="rId408" w:tgtFrame="_blank" w:history="1">
        <w:r w:rsidRPr="007F6884">
          <w:rPr>
            <w:rStyle w:val="a4"/>
            <w:color w:val="auto"/>
            <w:u w:val="none"/>
          </w:rPr>
          <w:t>органов у пленных сербов</w:t>
        </w:r>
      </w:hyperlink>
      <w:r w:rsidRPr="007F6884">
        <w:t> албанскими боевиками во время югославских событий 1999 года.</w:t>
      </w:r>
    </w:p>
    <w:p w:rsidR="007F6884" w:rsidRPr="007F6884" w:rsidRDefault="007F6884" w:rsidP="007F6884">
      <w:pPr>
        <w:pStyle w:val="a3"/>
        <w:spacing w:before="0" w:beforeAutospacing="0" w:after="0" w:afterAutospacing="0"/>
        <w:ind w:firstLine="567"/>
        <w:jc w:val="both"/>
      </w:pPr>
      <w:r w:rsidRPr="007F6884">
        <w:t>На территории СНГ наиболее остро проблема нелегальной торговли человеческими органами стоит в Молдавии, где была раскрыта целая </w:t>
      </w:r>
      <w:hyperlink r:id="rId409" w:tgtFrame="_blank" w:history="1">
        <w:r w:rsidRPr="007F6884">
          <w:rPr>
            <w:rStyle w:val="a4"/>
            <w:color w:val="auto"/>
            <w:u w:val="none"/>
          </w:rPr>
          <w:t>подпольная индустрия</w:t>
        </w:r>
      </w:hyperlink>
      <w:r w:rsidRPr="007F6884">
        <w:t> торговли почками. Группировка промышляла набором добровольцев, согласных за 3 тысячи долларов расстаться с почкой для ее продажи в Турции.</w:t>
      </w:r>
    </w:p>
    <w:p w:rsidR="007F6884" w:rsidRPr="007F6884" w:rsidRDefault="007F6884" w:rsidP="007F6884">
      <w:pPr>
        <w:pStyle w:val="a3"/>
        <w:spacing w:before="0" w:beforeAutospacing="0" w:after="0" w:afterAutospacing="0"/>
        <w:ind w:firstLine="567"/>
        <w:jc w:val="both"/>
      </w:pPr>
      <w:r w:rsidRPr="007F6884">
        <w:t>Одной из немногих стран мира, где </w:t>
      </w:r>
      <w:hyperlink r:id="rId410" w:tgtFrame="_blank" w:history="1">
        <w:r w:rsidRPr="007F6884">
          <w:rPr>
            <w:rStyle w:val="a4"/>
            <w:color w:val="auto"/>
            <w:u w:val="none"/>
          </w:rPr>
          <w:t>законодательно разрешена торговля почками</w:t>
        </w:r>
      </w:hyperlink>
      <w:r w:rsidRPr="007F6884">
        <w:t>, является Иран. Стоимость органа здесь колеблется в пределах от 5 до 6 тысяч долларов США.</w:t>
      </w:r>
    </w:p>
    <w:p w:rsidR="007F6884" w:rsidRPr="007F6884" w:rsidRDefault="007F6884" w:rsidP="007F6884">
      <w:pPr>
        <w:pStyle w:val="a3"/>
        <w:shd w:val="clear" w:color="auto" w:fill="FFFFFF"/>
        <w:spacing w:before="0" w:beforeAutospacing="0" w:after="0" w:afterAutospacing="0"/>
        <w:ind w:firstLine="567"/>
        <w:jc w:val="both"/>
      </w:pPr>
      <w:r w:rsidRPr="007F6884">
        <w:t>В 1980 эксперты обнаружили явление, которое позже стали называть «трансплантационным туризмом» – когда преуспевающие жители Азии стали путешествовать в Индию и другие части южной Азии, чтобы получить органы от нуждающихся доноров. С тех пор возникли новые маршруты, например, в Бразилию и на Филиппины. Было сделано заявление, что в Китае практикуют для коммерческого использования изъятие органов и тканей у заключенных.</w:t>
      </w:r>
    </w:p>
    <w:p w:rsidR="007F6884" w:rsidRPr="007F6884" w:rsidRDefault="007F6884" w:rsidP="007F6884">
      <w:pPr>
        <w:pStyle w:val="a3"/>
        <w:shd w:val="clear" w:color="auto" w:fill="FFFFFF"/>
        <w:spacing w:before="0" w:beforeAutospacing="0" w:after="0" w:afterAutospacing="0"/>
        <w:ind w:firstLine="567"/>
        <w:jc w:val="both"/>
      </w:pPr>
      <w:r w:rsidRPr="007F6884">
        <w:t>Известно, что в конце 90-х годов из-за нищеты молодые люди некоторых регионов Восточной Европы продавали одну из своих почек за сумму от US$2 500 до US$3 000, тогда как реципиенты, по их словам, платили за трансплант от US$100 000 до US$200 000. При этом состояние нелегальных доноров существенно ухудшалось за короткие сроки из-за отсутствия медицинской поддержки, тяжелого физического шока, неадекватного питания, потребления алкоголя. Большинство нелегальных доноров было вынуждено жить на диалитической терапии и/или, в свою очередь, ожидать пересадки почки.</w:t>
      </w:r>
    </w:p>
    <w:p w:rsidR="007F6884" w:rsidRPr="007F6884" w:rsidRDefault="007F6884" w:rsidP="007F6884">
      <w:pPr>
        <w:pStyle w:val="a3"/>
        <w:shd w:val="clear" w:color="auto" w:fill="FFFFFF"/>
        <w:spacing w:before="0" w:beforeAutospacing="0" w:after="0" w:afterAutospacing="0"/>
        <w:ind w:firstLine="567"/>
        <w:jc w:val="both"/>
      </w:pPr>
      <w:r w:rsidRPr="007F6884">
        <w:t>Принцип, согласно которому человеческое тело и его части не могут служить источником финансовых манипуляций, является частью законодательной инициативы Совета Европы. Этот принцип, уже представленный в Резолюции (78) 29 Комитета Министров и утвержденный, в частности, финальной декларацией 3-ей Конференции европейских министров здравоохранения (Париж, 1987), был подкреплен 21-ой статьей Конвенции «О правах человека и биомедицине». Этот принцип был повторен также в ее дополнительном протоколе «О трансплантации органов и тканей от человека» (январь, 2002).</w:t>
      </w:r>
    </w:p>
    <w:p w:rsidR="007F6884" w:rsidRPr="007F6884" w:rsidRDefault="007F6884" w:rsidP="007F6884">
      <w:pPr>
        <w:shd w:val="clear" w:color="auto" w:fill="FFFFFF"/>
        <w:spacing w:after="0" w:line="240" w:lineRule="auto"/>
        <w:ind w:firstLine="567"/>
        <w:jc w:val="both"/>
        <w:rPr>
          <w:rFonts w:ascii="Times New Roman" w:hAnsi="Times New Roman"/>
          <w:b/>
          <w:bCs/>
          <w:sz w:val="24"/>
          <w:szCs w:val="24"/>
        </w:rPr>
      </w:pPr>
      <w:bookmarkStart w:id="3" w:name="2"/>
      <w:bookmarkStart w:id="4" w:name="3"/>
      <w:bookmarkEnd w:id="3"/>
      <w:bookmarkEnd w:id="4"/>
      <w:r w:rsidRPr="007F6884">
        <w:rPr>
          <w:rFonts w:ascii="Times New Roman" w:hAnsi="Times New Roman"/>
          <w:b/>
          <w:bCs/>
          <w:sz w:val="24"/>
          <w:szCs w:val="24"/>
        </w:rPr>
        <w:t>Клеточные трансплантации. Фетальные и эмбриональные ткани.</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Трансплантация клеток в настоящее время развивается в трех главных направлениях: пересадка специализированных соматических клеток, региональных (РСК) и эмбриональных (ЭСК) стволовых клеток.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Терапевтические эффекты пересадок связаны с эмбрио специфическими факторами, способными активизировать регенерацию и выживание клеток в организме реципиента. Донорские и регенерирующие клетки реципиента частично или полностью восстанавливают нарушенный молекулярный или клеточный гомеостаз. </w:t>
      </w:r>
    </w:p>
    <w:p w:rsidR="007F6884" w:rsidRPr="007F6884" w:rsidRDefault="007F6884" w:rsidP="007F6884">
      <w:pPr>
        <w:shd w:val="clear" w:color="auto" w:fill="FFFFFF"/>
        <w:spacing w:after="0" w:line="240" w:lineRule="auto"/>
        <w:ind w:firstLine="567"/>
        <w:jc w:val="both"/>
        <w:rPr>
          <w:rFonts w:ascii="Times New Roman" w:hAnsi="Times New Roman"/>
          <w:b/>
          <w:bCs/>
          <w:sz w:val="24"/>
          <w:szCs w:val="24"/>
        </w:rPr>
      </w:pPr>
      <w:bookmarkStart w:id="5" w:name="4"/>
      <w:bookmarkEnd w:id="5"/>
      <w:r w:rsidRPr="007F6884">
        <w:rPr>
          <w:rFonts w:ascii="Times New Roman" w:hAnsi="Times New Roman"/>
          <w:b/>
          <w:bCs/>
          <w:sz w:val="24"/>
          <w:szCs w:val="24"/>
        </w:rPr>
        <w:t>Ксенотрансплантация.</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Пересадка стерильных материалов, приготовленных из тканей и отдельных органов животных, например, сердечного клапана, сегодня уже становится рутинной хирургической процедурой. Пересадка целых органов (ксенотрансплантация) развивается гораздо медленнее. Однако с появлением циклоспорина, подавляющего реакции отторжения трансплантатов, и с прогрессом в области генетической инженерии, который сулит преобразовать геном животных-доноров для обеспечения гистосовместимости, возникли реальные коммерческие проекты в области ксенотрансплантологии. </w:t>
      </w:r>
      <w:r w:rsidRPr="007F6884">
        <w:lastRenderedPageBreak/>
        <w:t xml:space="preserve">Общественный интерес к ним подогревается неуклонно растущим дефицитом человеческих донорских органов и тканей. Попытки провести ксенотрансплантацию с использованием иммуносупрессантов для пролонгирования деятельности пересаженного органа относятся к концу 60-х – началу 70-х годов. </w:t>
      </w:r>
    </w:p>
    <w:p w:rsidR="007F6884" w:rsidRPr="007F6884" w:rsidRDefault="007F6884" w:rsidP="007F6884">
      <w:pPr>
        <w:pStyle w:val="a3"/>
        <w:shd w:val="clear" w:color="auto" w:fill="FFFFFF"/>
        <w:spacing w:before="0" w:beforeAutospacing="0" w:after="0" w:afterAutospacing="0"/>
        <w:ind w:firstLine="567"/>
        <w:jc w:val="both"/>
      </w:pPr>
      <w:r w:rsidRPr="007F6884">
        <w:t>Наиболее генетически близкими человеку являются приматы. Наиболее шумный резонанс получила пересадка человеку почки шимпанзе, которая функционировала около 9 месяцев. В начале 80-х была проведена операция по пересадке ребенку сердца бабуина. Здесь отторжение произошло за нескольких недель. В 90-х годах была осуществлена пересадка печени бабуина двух пациентам. Один из них прожил 70 дней, другой – 26.</w:t>
      </w:r>
    </w:p>
    <w:p w:rsidR="007F6884" w:rsidRPr="007F6884" w:rsidRDefault="007F6884" w:rsidP="007F6884">
      <w:pPr>
        <w:shd w:val="clear" w:color="auto" w:fill="FFFFFF"/>
        <w:spacing w:after="0" w:line="240" w:lineRule="auto"/>
        <w:ind w:firstLine="567"/>
        <w:jc w:val="both"/>
        <w:rPr>
          <w:rFonts w:ascii="Times New Roman" w:hAnsi="Times New Roman"/>
          <w:b/>
          <w:bCs/>
          <w:sz w:val="24"/>
          <w:szCs w:val="24"/>
        </w:rPr>
      </w:pPr>
      <w:bookmarkStart w:id="6" w:name="5"/>
      <w:bookmarkEnd w:id="6"/>
      <w:r w:rsidRPr="007F6884">
        <w:rPr>
          <w:rFonts w:ascii="Times New Roman" w:hAnsi="Times New Roman"/>
          <w:b/>
          <w:bCs/>
          <w:sz w:val="24"/>
          <w:szCs w:val="24"/>
        </w:rPr>
        <w:t>Принцип справедливости в трансплантологии и перспективы кибернетических имплантов.</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Надпись на храме Асклепия в Акрополе гласит: «Об обязанностях врача ... он, как Бог, должен быть одинаковым спасителем рабов, бедняков, богатых людей и наследников престола».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Сегодня подключение на 5-7 дней установки «искусственная печень» для лечения пациентов с недостаточностью функции печени стоит порядка 250 тыс долларов. Примерно в ту же сумму обходятся пересадки миобластов у пациентов с мышечной дистрофией и стволовых клеток у детей с лейкемией. Новые технологии, конечно, стоят дорого. Но и среди тех, кто мог бы оплатить их применение, далеко не все доживают до предоставления необходимой услуги: донорских органов не хватает. </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Говоря об осуществлении принципа справедливости в трансплантологии, нельзя упустить из вида и альтернативные пути решения проблемы дефицита органов и стоимости операции. Один из таких путей предлагает биоинженерия и возможность технологизации человеческого тела. </w:t>
      </w:r>
    </w:p>
    <w:p w:rsidR="007F6884" w:rsidRPr="007F6884" w:rsidRDefault="007F6884" w:rsidP="007F6884">
      <w:pPr>
        <w:pStyle w:val="a3"/>
        <w:shd w:val="clear" w:color="auto" w:fill="FFFFFF"/>
        <w:spacing w:before="0" w:beforeAutospacing="0" w:after="0" w:afterAutospacing="0"/>
        <w:ind w:firstLine="567"/>
        <w:jc w:val="both"/>
      </w:pPr>
      <w:r w:rsidRPr="007F6884">
        <w:t>Интерес по поводу контроля и управления человеческим телом «обязан» своим рождением событиям Второй мировой войны. Возникала необходимость в создании человеческих существ нового, более «совершенного» типа. Уже в наше время ряд кибернетических технологий применяется в медицинской сфере не только для измерительных и детектирующих процедур, но и для оптимизации функционирования человеческого тела: это экзоскелеты, искусственные протезы, электронные устройства для восстановления зрения, слуха, контроля гормонов. Последние десятилетия дополняют этот список более интригующими приборами.</w:t>
      </w:r>
    </w:p>
    <w:p w:rsidR="007F6884" w:rsidRPr="007F6884" w:rsidRDefault="007F6884" w:rsidP="007F6884">
      <w:pPr>
        <w:pStyle w:val="a3"/>
        <w:shd w:val="clear" w:color="auto" w:fill="FFFFFF"/>
        <w:spacing w:before="0" w:beforeAutospacing="0" w:after="0" w:afterAutospacing="0"/>
        <w:ind w:firstLine="567"/>
        <w:jc w:val="both"/>
      </w:pPr>
      <w:r w:rsidRPr="007F6884">
        <w:t>Пример, микроэлектронное устройство, которое называется инсулиновой инвазивной помпой. Устройство крепится в абдоминальной области, по размерам и виду напоминает таймер, а гибкая трубка соединяет помпу с пластиковой канюлей, помещенной внутри абдоминальной области. Сама помпа состоит из маленького компьютера, крошечного монитора и картриджа с инсулином. Компьютер можно программировать так, чтобы вводить разные дозы лекарства в разное время дня.</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Актив-имплант, сделанный компанией Медтроник (Миннеаполис, США), имплантируется в мозг с целью «выключения» нежелательных функций. Имплант гасит мозговые сигналы, которые становятся причиной бесконтрольных движений и тремора, как в случае болезни Паркинсона. </w:t>
      </w:r>
    </w:p>
    <w:p w:rsidR="007F6884" w:rsidRPr="007F6884" w:rsidRDefault="007F6884" w:rsidP="007F6884">
      <w:pPr>
        <w:pStyle w:val="a3"/>
        <w:shd w:val="clear" w:color="auto" w:fill="FFFFFF"/>
        <w:spacing w:before="0" w:beforeAutospacing="0" w:after="0" w:afterAutospacing="0"/>
        <w:ind w:firstLine="567"/>
        <w:jc w:val="both"/>
      </w:pPr>
      <w:r w:rsidRPr="007F6884">
        <w:t>В Германии правительство выделило 10 млн. дол. на два проекта, связанные с восстановлением зрения. Технология одного из них сходна с технологией, которая развивается в США: микрочип помещается на ретинальную поверхность. Другой проект связан с имплантацией чипа в субретинальную область, где расположены фоторецепторы.</w:t>
      </w:r>
    </w:p>
    <w:p w:rsidR="007F6884" w:rsidRPr="007F6884" w:rsidRDefault="007F6884" w:rsidP="007F6884">
      <w:pPr>
        <w:pStyle w:val="a3"/>
        <w:shd w:val="clear" w:color="auto" w:fill="FFFFFF"/>
        <w:spacing w:before="0" w:beforeAutospacing="0" w:after="0" w:afterAutospacing="0"/>
        <w:ind w:firstLine="567"/>
        <w:jc w:val="both"/>
      </w:pPr>
      <w:r w:rsidRPr="007F6884">
        <w:t xml:space="preserve">Конечно, на сегодня направление искусственных имплантов имеет множество минусов технического характера. Во-первых, исходя из позиции конечного результата – замещения целого функционирующего органа – оно развивается недостаточно быстро, чтобы составить «конкуренцию» чисто биологическим подходам, и успехи в этой отрасли пока можно назвать более чем скромными. Рано говорить о том, чтобы поставить </w:t>
      </w:r>
      <w:r w:rsidRPr="007F6884">
        <w:lastRenderedPageBreak/>
        <w:t xml:space="preserve">производство таких имплантов на «поток», что способствовало бы в том числе снижению их стоимости (хотя такое развитие событий вполне возможно). </w:t>
      </w:r>
    </w:p>
    <w:p w:rsidR="007F6884" w:rsidRPr="007F6884" w:rsidRDefault="007F6884" w:rsidP="007F6884">
      <w:pPr>
        <w:pStyle w:val="a3"/>
        <w:shd w:val="clear" w:color="auto" w:fill="FFFFFF"/>
        <w:spacing w:before="0" w:beforeAutospacing="0" w:after="0" w:afterAutospacing="0"/>
        <w:ind w:firstLine="567"/>
        <w:jc w:val="both"/>
      </w:pPr>
      <w:r w:rsidRPr="007F6884">
        <w:t>Кроме того, искусственные материалы в организме тоже вызывают реакцию отторжения. В течение 1970-ых неоднократно осуществлялись попытки восстановления тканей больших судов, торокальной стенки и перикарда с использованием негигроскопических синтетических макромолекулярных материалов. Однако клинический опыт заканчивался частым отторжением пластмасс, смещением материалов, чрезмерным гранулированием, и даже канцерогенезом. Стало понятно, что чужеродные тела не принимаются организмом, независимо от того, насколько они инертны. В настоящее время все еще ведутся работы, направленные на решение этой задачи.</w:t>
      </w:r>
    </w:p>
    <w:p w:rsidR="007F6884" w:rsidRPr="007F6884" w:rsidRDefault="007F6884" w:rsidP="007F6884">
      <w:pPr>
        <w:jc w:val="both"/>
        <w:rPr>
          <w:rFonts w:ascii="Times New Roman" w:hAnsi="Times New Roman"/>
          <w:sz w:val="28"/>
          <w:szCs w:val="28"/>
        </w:rPr>
      </w:pPr>
    </w:p>
    <w:p w:rsidR="00065FF2" w:rsidRDefault="00065FF2">
      <w:pPr>
        <w:rPr>
          <w:rFonts w:ascii="Times New Roman" w:hAnsi="Times New Roman"/>
          <w:kern w:val="36"/>
          <w:sz w:val="24"/>
          <w:szCs w:val="24"/>
        </w:rPr>
      </w:pPr>
      <w:r>
        <w:rPr>
          <w:rFonts w:ascii="Times New Roman" w:hAnsi="Times New Roman"/>
          <w:kern w:val="36"/>
          <w:sz w:val="24"/>
          <w:szCs w:val="24"/>
        </w:rPr>
        <w:br w:type="page"/>
      </w:r>
    </w:p>
    <w:p w:rsidR="00065FF2" w:rsidRPr="00065FF2" w:rsidRDefault="00065FF2" w:rsidP="00065FF2">
      <w:pPr>
        <w:spacing w:after="0" w:line="240" w:lineRule="auto"/>
        <w:ind w:firstLine="567"/>
        <w:jc w:val="both"/>
        <w:rPr>
          <w:rFonts w:ascii="Times New Roman" w:hAnsi="Times New Roman"/>
          <w:b/>
          <w:kern w:val="36"/>
          <w:sz w:val="24"/>
          <w:szCs w:val="24"/>
        </w:rPr>
      </w:pPr>
      <w:r w:rsidRPr="00065FF2">
        <w:rPr>
          <w:rFonts w:ascii="Times New Roman" w:hAnsi="Times New Roman"/>
          <w:b/>
          <w:sz w:val="24"/>
          <w:szCs w:val="24"/>
        </w:rPr>
        <w:t xml:space="preserve">Лекция 15. </w:t>
      </w:r>
      <w:r w:rsidRPr="00065FF2">
        <w:rPr>
          <w:rFonts w:ascii="Times New Roman" w:hAnsi="Times New Roman"/>
          <w:b/>
          <w:kern w:val="36"/>
          <w:sz w:val="24"/>
          <w:szCs w:val="24"/>
        </w:rPr>
        <w:t>Криоконсервация растительного и животного материала</w:t>
      </w:r>
    </w:p>
    <w:p w:rsidR="00065FF2" w:rsidRPr="00065FF2" w:rsidRDefault="00065FF2" w:rsidP="00065FF2">
      <w:pPr>
        <w:spacing w:after="0" w:line="240" w:lineRule="auto"/>
        <w:ind w:firstLine="567"/>
        <w:jc w:val="both"/>
        <w:rPr>
          <w:rFonts w:ascii="Times New Roman" w:hAnsi="Times New Roman"/>
          <w:kern w:val="36"/>
          <w:sz w:val="24"/>
          <w:szCs w:val="24"/>
        </w:rPr>
      </w:pPr>
    </w:p>
    <w:p w:rsidR="00065FF2" w:rsidRPr="00065FF2" w:rsidRDefault="00065FF2" w:rsidP="00065FF2">
      <w:pPr>
        <w:pStyle w:val="a3"/>
        <w:shd w:val="clear" w:color="auto" w:fill="FFFFFF"/>
        <w:spacing w:before="0" w:beforeAutospacing="0" w:after="0" w:afterAutospacing="0"/>
        <w:ind w:firstLine="567"/>
        <w:jc w:val="both"/>
      </w:pPr>
      <w:r w:rsidRPr="00065FF2">
        <w:rPr>
          <w:u w:val="single"/>
        </w:rPr>
        <w:t>Криобиология</w:t>
      </w:r>
      <w:r w:rsidRPr="00065FF2">
        <w:t xml:space="preserve"> (от греческого kryos - холод, мороз, лед) - раздел биологии, изучающий действие на живые системы низких сверхнизких температур (от 0 ºС до абсолютного нуля).</w:t>
      </w:r>
    </w:p>
    <w:p w:rsidR="00065FF2" w:rsidRPr="00065FF2" w:rsidRDefault="00065FF2" w:rsidP="00065FF2">
      <w:pPr>
        <w:spacing w:after="0" w:line="240" w:lineRule="auto"/>
        <w:ind w:firstLine="567"/>
        <w:jc w:val="both"/>
        <w:outlineLvl w:val="0"/>
        <w:rPr>
          <w:rFonts w:ascii="Times New Roman" w:hAnsi="Times New Roman"/>
          <w:sz w:val="24"/>
          <w:szCs w:val="24"/>
        </w:rPr>
      </w:pPr>
      <w:r w:rsidRPr="00065FF2">
        <w:rPr>
          <w:rFonts w:ascii="Times New Roman" w:hAnsi="Times New Roman"/>
          <w:sz w:val="24"/>
          <w:szCs w:val="24"/>
        </w:rPr>
        <w:t>Это сложный многоэтапный процесс, целью которого является неограниченное длительное хранение жизнеспособных клеток, меристем или органов растений в состоянии холодового анабиоза. Однако на практике обычно это хранение при очень низких температурах: при температуре сухого льда (- 74 °С), в морозильниках с ультранизким температурой (- 80 °С и ниже), в жидком азоте (- 196 °С) или его парах (- 140 °С).</w:t>
      </w:r>
    </w:p>
    <w:p w:rsidR="00065FF2" w:rsidRPr="00065FF2" w:rsidRDefault="00065FF2" w:rsidP="00065FF2">
      <w:pPr>
        <w:pStyle w:val="a3"/>
        <w:shd w:val="clear" w:color="auto" w:fill="FFFFFF"/>
        <w:spacing w:before="0" w:beforeAutospacing="0" w:after="0" w:afterAutospacing="0"/>
        <w:ind w:firstLine="567"/>
        <w:jc w:val="both"/>
      </w:pPr>
      <w:r w:rsidRPr="00065FF2">
        <w:t>Главное преимущество хранения при очень низких температурах заключается в способности значительно замедлять или даже останавливать метаболические процессы и биологическое разрушение. Кроме того, материал, который сохраняется при низких температурах, остается генетически стабильным, и в этом случае, можно избежать генетических изменений, которые присущи организмам, поддерживаются обычными способами.</w:t>
      </w:r>
    </w:p>
    <w:p w:rsidR="00065FF2" w:rsidRPr="00065FF2" w:rsidRDefault="00065FF2" w:rsidP="00065FF2">
      <w:pPr>
        <w:spacing w:after="0" w:line="240" w:lineRule="auto"/>
        <w:ind w:firstLine="567"/>
        <w:jc w:val="both"/>
        <w:outlineLvl w:val="0"/>
        <w:rPr>
          <w:rFonts w:ascii="Times New Roman" w:hAnsi="Times New Roman"/>
          <w:sz w:val="24"/>
          <w:szCs w:val="24"/>
        </w:rPr>
      </w:pPr>
      <w:r w:rsidRPr="00065FF2">
        <w:rPr>
          <w:rFonts w:ascii="Times New Roman" w:hAnsi="Times New Roman"/>
          <w:sz w:val="24"/>
          <w:szCs w:val="24"/>
        </w:rPr>
        <w:t xml:space="preserve">Как наука криобиология начала развиваться в конце XIX века. Все начиналось в криозамораживания растительных объектов. </w:t>
      </w:r>
    </w:p>
    <w:p w:rsidR="00065FF2" w:rsidRPr="00065FF2" w:rsidRDefault="00065FF2" w:rsidP="00065FF2">
      <w:pPr>
        <w:spacing w:after="0" w:line="240" w:lineRule="auto"/>
        <w:ind w:firstLine="567"/>
        <w:jc w:val="both"/>
        <w:outlineLvl w:val="0"/>
        <w:rPr>
          <w:rFonts w:ascii="Times New Roman" w:hAnsi="Times New Roman"/>
          <w:b/>
          <w:kern w:val="36"/>
          <w:sz w:val="24"/>
          <w:szCs w:val="24"/>
        </w:rPr>
      </w:pPr>
      <w:r w:rsidRPr="00065FF2">
        <w:rPr>
          <w:rFonts w:ascii="Times New Roman" w:hAnsi="Times New Roman"/>
          <w:b/>
          <w:kern w:val="36"/>
          <w:sz w:val="24"/>
          <w:szCs w:val="24"/>
        </w:rPr>
        <w:t>Метод криоконсервации клеток животных и человека. Крионика.</w:t>
      </w:r>
    </w:p>
    <w:p w:rsidR="00065FF2" w:rsidRPr="00065FF2" w:rsidRDefault="00065FF2" w:rsidP="00065FF2">
      <w:pPr>
        <w:spacing w:after="0" w:line="240" w:lineRule="auto"/>
        <w:ind w:firstLine="567"/>
        <w:jc w:val="both"/>
        <w:rPr>
          <w:rFonts w:ascii="Times New Roman" w:hAnsi="Times New Roman"/>
          <w:sz w:val="24"/>
          <w:szCs w:val="24"/>
        </w:rPr>
      </w:pPr>
      <w:r w:rsidRPr="00065FF2">
        <w:rPr>
          <w:rFonts w:ascii="Times New Roman" w:hAnsi="Times New Roman"/>
          <w:sz w:val="24"/>
          <w:szCs w:val="24"/>
        </w:rPr>
        <w:t xml:space="preserve">Хранить можно не только клетки растений, но и клетки животных. Используя метод </w:t>
      </w:r>
      <w:r w:rsidRPr="00065FF2">
        <w:rPr>
          <w:rFonts w:ascii="Times New Roman" w:hAnsi="Times New Roman"/>
          <w:i/>
          <w:iCs/>
          <w:sz w:val="24"/>
          <w:szCs w:val="24"/>
        </w:rPr>
        <w:t>криоконсервации</w:t>
      </w:r>
      <w:r w:rsidRPr="00065FF2">
        <w:rPr>
          <w:rFonts w:ascii="Times New Roman" w:hAnsi="Times New Roman"/>
          <w:sz w:val="24"/>
          <w:szCs w:val="24"/>
        </w:rPr>
        <w:t xml:space="preserve"> генетического материала, можно организовывать обмен генами между популяциями, в которых генетическое разнообразие пропадает из-за их низкой численности, позволяет обеспечить поддержание генетической структуры вида, предотвращает вырождение малых популяций, что особенно актуально для редких видов животных. </w:t>
      </w:r>
    </w:p>
    <w:p w:rsidR="00065FF2" w:rsidRPr="00065FF2" w:rsidRDefault="00065FF2" w:rsidP="00065FF2">
      <w:pPr>
        <w:spacing w:after="0" w:line="240" w:lineRule="auto"/>
        <w:ind w:firstLine="567"/>
        <w:jc w:val="both"/>
        <w:rPr>
          <w:rFonts w:ascii="Times New Roman" w:hAnsi="Times New Roman"/>
          <w:sz w:val="24"/>
          <w:szCs w:val="24"/>
        </w:rPr>
      </w:pPr>
      <w:r w:rsidRPr="00065FF2">
        <w:rPr>
          <w:rFonts w:ascii="Times New Roman" w:hAnsi="Times New Roman"/>
          <w:sz w:val="24"/>
          <w:szCs w:val="24"/>
        </w:rPr>
        <w:t>Как форма биологического страхования может рассматриваться выделение, а также сохранение СК человека, ведь именно клеточным технологиям на основе СК, по мнению ученых, принадлежит будущее медицины. С криосохранением клеток человека тесно связана </w:t>
      </w:r>
      <w:r w:rsidRPr="00065FF2">
        <w:rPr>
          <w:rFonts w:ascii="Times New Roman" w:hAnsi="Times New Roman"/>
          <w:i/>
          <w:iCs/>
          <w:sz w:val="24"/>
          <w:szCs w:val="24"/>
        </w:rPr>
        <w:t>крионика</w:t>
      </w:r>
      <w:r w:rsidRPr="00065FF2">
        <w:rPr>
          <w:rFonts w:ascii="Times New Roman" w:hAnsi="Times New Roman"/>
          <w:sz w:val="24"/>
          <w:szCs w:val="24"/>
        </w:rPr>
        <w:t> - метод сохранения человека до того момента в будущем, пока не будут открыты действенные методы борьбы с тяжелыми заболеваниями, в основном онкологическими. Исследования в крионике представляют несомненный научный интерес, но о реальной возможности ее применения можно будет говорить только тогда, когда будет, успешно разморожен, хотя бы один из криоционированных пациентов.</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 Для большинства соматических клеток и спермиев ряда видов криоконсервация стала обычной процедурой. В то время как для растительных клеток все еще нет универсального метода, который был бы пригоден для их криохранения. </w:t>
      </w:r>
    </w:p>
    <w:p w:rsidR="00065FF2" w:rsidRPr="00065FF2" w:rsidRDefault="00065FF2" w:rsidP="00065FF2">
      <w:pPr>
        <w:pStyle w:val="a3"/>
        <w:shd w:val="clear" w:color="auto" w:fill="FFFFFF"/>
        <w:spacing w:before="0" w:beforeAutospacing="0" w:after="0" w:afterAutospacing="0"/>
        <w:ind w:firstLine="567"/>
        <w:jc w:val="both"/>
      </w:pPr>
      <w:r w:rsidRPr="00065FF2">
        <w:t>Более того, как правило, даже штаммы, производные от одного исходного, требуют различных условий на некоторых важных этапах этой экстремальной процедуры. И все же в мире достигнуты значительные успехи (при - 196 ° С) культур клеток почти для 40 видов растений и культур апикальных меристем еще 25 видов.</w:t>
      </w:r>
    </w:p>
    <w:p w:rsidR="00065FF2" w:rsidRPr="00065FF2" w:rsidRDefault="00065FF2" w:rsidP="00065FF2">
      <w:pPr>
        <w:pStyle w:val="a3"/>
        <w:shd w:val="clear" w:color="auto" w:fill="FFFFFF"/>
        <w:spacing w:before="0" w:beforeAutospacing="0" w:after="0" w:afterAutospacing="0"/>
        <w:ind w:firstLine="567"/>
        <w:jc w:val="both"/>
      </w:pPr>
      <w:r w:rsidRPr="00065FF2">
        <w:t>Причина такого относительно медленного продвижения связана не только с недостаточным вниманием к этой проблеме, но прежде всего со спецификой растительных клеток: большими размерами, значительной вакуолизацией, большим количеством воды и чрезвычайно широкой пластичностью их метаболизма, поскольку они находятся в более меняющихся условиях, чем условия строгого гомеостаза внутренней среды, окружающей клетки животных. Поэтому выживание клеток после размораживания даже в лучших, редких случаях не превышает 60-70%.</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Повреждения клеток при замораживании и последующем оттаивания зависят от образования льда внутри клеток и от их дегидратации. Опасно рост центров </w:t>
      </w:r>
      <w:r w:rsidRPr="00065FF2">
        <w:lastRenderedPageBreak/>
        <w:t>кристаллизации в крупные кристаллы (более 0,1 мкм), чьи грани разрушают эндо мембраны. Скорость роста кристаллов сильно возрастает при увеличении степени переохлаждения воды. Полностью рост и перестройка кристаллов льда останавливаются в чистой воде только при - 140 ° С. Вот почему длительное хранение возможно только при более низких температурах.</w:t>
      </w:r>
    </w:p>
    <w:p w:rsidR="00065FF2" w:rsidRPr="00065FF2" w:rsidRDefault="00065FF2" w:rsidP="00065FF2">
      <w:pPr>
        <w:pStyle w:val="a3"/>
        <w:shd w:val="clear" w:color="auto" w:fill="FFFFFF"/>
        <w:spacing w:before="0" w:beforeAutospacing="0" w:after="0" w:afterAutospacing="0"/>
        <w:ind w:firstLine="567"/>
        <w:jc w:val="both"/>
      </w:pPr>
      <w:r w:rsidRPr="00065FF2">
        <w:t>Точка замерзания цитоплазмы ~ - 1 °С, криопротекторы снижают ее до - 3,5 ° С, но клетки, как правило, не замерзают до - И0-15 ° С, так как при этих температур плазмалемме еще предотвращает проникновение внутрь кристаллов льда, которые растут во внешнем растворе. Так что на момент инициации кристаллизации в клетке уже существует значительное переохлаждение, весьма неблагоприятно. Но если температура снижается достаточно медленно, то свободная вода успевает выйти из клетки. Происходит значительная дегидратация и сжатия протопласта, т.е. плазмолиз. Повреждения, возникающие могут иметь различные механизмы, но ведущую роль для клеток растений, если в середине них не образуются крупные кристаллы льда, при понижении температуры до -25 °С играет избыточный плазмолиз и последовавшая полная потеря осмотической реактивности в результате нарушения целостности плазмалемме.</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Процедуры криоконсервации, как система единого экстремального процесса (замораживание-хранение-размораживание), состоит из следующих элементов: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-подготовка объекта,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-добавления криопротекторов (при необходимости),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-замораживание в определенном режиме,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-хранения в жидком азоте,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-размораживание,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-удаление криопротекторов (отмывка),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-рекультивация (для клеток),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-регенерация целых растений или отдельных органов.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Криоконсервация культур клеток и меристем растений в отличие от клеток животных во многих случаях начинается с этапа специальной подготовки, хотя есть культуры, для которых он не обязателен. Но и такие культуры для замораживания следует принимать в начале или середине экспоненциальной фазы роста, когда они обогащены меристемными клетками.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Отсюда </w:t>
      </w:r>
      <w:r w:rsidRPr="00065FF2">
        <w:rPr>
          <w:u w:val="single"/>
        </w:rPr>
        <w:t>первый способ</w:t>
      </w:r>
      <w:r w:rsidRPr="00065FF2">
        <w:t xml:space="preserve"> подготовки заключается в частом пересадке культуры, что позволяет поддерживать ее почти постоянно в ранней экспоненциальной фазе. Иногда пересадки делают каждые 2-4 суток.</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Другие способы требуют предварительного культивирования в определенных условиях. При одном из способов в среду добавляли манит или сорбит в концентрации 2-6% в период от нескольких дней до 2-3 пассажей. Таким образом, уменьшали размер клеток и, что важнее, их вакуолей, значительно улучшал выживаемость клеток моркови, картофеля, перца, обеспечивал успешное криозамораживание многих штаммов. </w:t>
      </w:r>
    </w:p>
    <w:p w:rsidR="00065FF2" w:rsidRPr="00065FF2" w:rsidRDefault="00065FF2" w:rsidP="00065FF2">
      <w:pPr>
        <w:pStyle w:val="a3"/>
        <w:shd w:val="clear" w:color="auto" w:fill="FFFFFF"/>
        <w:spacing w:before="0" w:beforeAutospacing="0" w:after="0" w:afterAutospacing="0"/>
        <w:ind w:firstLine="567"/>
        <w:jc w:val="both"/>
      </w:pPr>
      <w:r w:rsidRPr="00065FF2">
        <w:t>Иногда концентрацию сорбита повышают до 1 М (18,2%), но не более чем на сутки.</w:t>
      </w:r>
    </w:p>
    <w:p w:rsidR="00065FF2" w:rsidRPr="00065FF2" w:rsidRDefault="00065FF2" w:rsidP="00065FF2">
      <w:pPr>
        <w:pStyle w:val="a3"/>
        <w:shd w:val="clear" w:color="auto" w:fill="FFFFFF"/>
        <w:spacing w:before="0" w:beforeAutospacing="0" w:after="0" w:afterAutospacing="0"/>
        <w:ind w:firstLine="567"/>
        <w:jc w:val="both"/>
      </w:pPr>
      <w:r w:rsidRPr="00065FF2">
        <w:rPr>
          <w:u w:val="single"/>
        </w:rPr>
        <w:t>При втором способе</w:t>
      </w:r>
      <w:r w:rsidRPr="00065FF2">
        <w:t xml:space="preserve"> перед культивированием используют аминокислоты и, в первую очередь пролин, который имеет значение для связывания воды в клетках растений. Его концентрацию постепенно повышали для ряда клеток до 1 М (11,5%) на срок до 4 суток. Но клетки некоторых видов очень чувствительны к пролина, даже при кратковременной (1-2 ч) инкубации. </w:t>
      </w:r>
    </w:p>
    <w:p w:rsidR="00065FF2" w:rsidRPr="00065FF2" w:rsidRDefault="00065FF2" w:rsidP="00065FF2">
      <w:pPr>
        <w:pStyle w:val="a3"/>
        <w:shd w:val="clear" w:color="auto" w:fill="FFFFFF"/>
        <w:spacing w:before="0" w:beforeAutospacing="0" w:after="0" w:afterAutospacing="0"/>
        <w:ind w:firstLine="567"/>
        <w:jc w:val="both"/>
      </w:pPr>
      <w:r w:rsidRPr="00065FF2">
        <w:t>Например, для клеток диоскореи использовали низкие концентрации (0,01-0,05 м) и не только пролина, но и аланина, серина и аспарагина течение 4-6 суток. Наилучшие результаты были получены с аспарагином, другие аминокислоты были менее эффективны. Показано, что вместо пролина или вместе с ним у ряда видов растений значительная роль в осморегуляции принадлежит аспарагина или глицина. Кроме названных веществ для предварительного культивирования и криозащиты использовали гамма-аминомасляную кислоту.</w:t>
      </w:r>
    </w:p>
    <w:p w:rsidR="00065FF2" w:rsidRPr="00065FF2" w:rsidRDefault="00065FF2" w:rsidP="00065FF2">
      <w:pPr>
        <w:pStyle w:val="a3"/>
        <w:shd w:val="clear" w:color="auto" w:fill="FFFFFF"/>
        <w:spacing w:before="0" w:beforeAutospacing="0" w:after="0" w:afterAutospacing="0"/>
        <w:ind w:firstLine="567"/>
        <w:jc w:val="both"/>
      </w:pPr>
      <w:r w:rsidRPr="00065FF2">
        <w:rPr>
          <w:u w:val="single"/>
        </w:rPr>
        <w:lastRenderedPageBreak/>
        <w:t>Третий способ</w:t>
      </w:r>
      <w:r w:rsidRPr="00065FF2">
        <w:t xml:space="preserve"> пред-культивування - добавление в среду криопротекторов - веществ, которые связывают свободную воду, как в межклетниках, так и в клетках; усложняют ее кристаллизацию за счет образования с ним водородных связей; уменьшают уплотнения протопластов клеток при замораживании.</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Эффективным криопротектором является диметилсульфоксид (ДМСО), этиленгликоль и его производные, пролин, глицерин, сахароза и глюкоза. Кроме того, есть сообщения о криозащитном действие и других (кроме пролина) аминокислот и близких соединений (глицин-бетаин, гамма-аминомасляная кислота, оксипролин и аспартат). </w:t>
      </w:r>
    </w:p>
    <w:p w:rsidR="00065FF2" w:rsidRPr="00065FF2" w:rsidRDefault="00065FF2" w:rsidP="00065FF2">
      <w:pPr>
        <w:pStyle w:val="a3"/>
        <w:shd w:val="clear" w:color="auto" w:fill="FFFFFF"/>
        <w:spacing w:before="0" w:beforeAutospacing="0" w:after="0" w:afterAutospacing="0"/>
        <w:ind w:firstLine="567"/>
        <w:jc w:val="both"/>
      </w:pPr>
      <w:r w:rsidRPr="00065FF2">
        <w:t>Все эти вещества используют как отдельно, так и в комбинациях, что позволяет уменьшить их токсичность. Например, ПЭГ со средней молярной массой 6000 действует именно таким образом, поскольку сам не защищает. Изредка  как криопротектор используют трегалозы, которые в концентрации 15% оказалась в 1,5 раза эффективнее, чем 7%-й ДМСО, а 20% - почти на уровне ДМСО. Особенно эффективным было использование смеси трегалозы с ДМСО и сахарозой.</w:t>
      </w:r>
    </w:p>
    <w:p w:rsidR="00065FF2" w:rsidRPr="00065FF2" w:rsidRDefault="00065FF2" w:rsidP="00065FF2">
      <w:pPr>
        <w:pStyle w:val="a3"/>
        <w:shd w:val="clear" w:color="auto" w:fill="FFFFFF"/>
        <w:spacing w:before="0" w:beforeAutospacing="0" w:after="0" w:afterAutospacing="0"/>
        <w:ind w:firstLine="567"/>
        <w:jc w:val="both"/>
      </w:pPr>
      <w:r w:rsidRPr="00065FF2">
        <w:t>Сначала этот способ передкультивування использовали только для апексов побегов.</w:t>
      </w:r>
    </w:p>
    <w:p w:rsidR="00065FF2" w:rsidRPr="00065FF2" w:rsidRDefault="00065FF2" w:rsidP="00065FF2">
      <w:pPr>
        <w:pStyle w:val="a3"/>
        <w:shd w:val="clear" w:color="auto" w:fill="FFFFFF"/>
        <w:spacing w:before="0" w:beforeAutospacing="0" w:after="0" w:afterAutospacing="0"/>
        <w:ind w:firstLine="567"/>
        <w:jc w:val="both"/>
      </w:pPr>
      <w:r w:rsidRPr="00065FF2">
        <w:rPr>
          <w:u w:val="single"/>
        </w:rPr>
        <w:t>Четвертый способ</w:t>
      </w:r>
      <w:r w:rsidRPr="00065FF2">
        <w:t xml:space="preserve"> предварительного культивирования происходит в условиях искусственного закаливания, его лучше применять для зимующих растений умеренного климата. Для клеточных, тканевых и органных культур не зимующих растений этот способ неприменим. </w:t>
      </w:r>
    </w:p>
    <w:p w:rsidR="00065FF2" w:rsidRPr="00065FF2" w:rsidRDefault="00065FF2" w:rsidP="00065FF2">
      <w:pPr>
        <w:pStyle w:val="a3"/>
        <w:shd w:val="clear" w:color="auto" w:fill="FFFFFF"/>
        <w:spacing w:before="0" w:beforeAutospacing="0" w:after="0" w:afterAutospacing="0"/>
        <w:ind w:firstLine="567"/>
        <w:jc w:val="both"/>
      </w:pPr>
      <w:r w:rsidRPr="00065FF2">
        <w:t>При использовании культур меристем целесообразно предварительно закалять сами растения, из которых затем вырезают меристемы и культивируют их на среде с ДМСО. Суть закаливания заключается в имитации естественного осеннего процесса подготовки растений к периоду зимнего покоя. У разных групп растений цито-физиологический механизм такой подготовки разный. При работе с клеточными суспензионными или каллусными культурами обычно их или сразу помещают в условия с температурой от 2 до 5 °С на срок от 1 до 6 недель, или сначала в течение нескольких суток выдерживают при температуре 8-10 °С. Эффективнее осуществлять закаливание в присутствии сахарозы. Для каллусных культур ее добавляют до 12-15%.</w:t>
      </w:r>
    </w:p>
    <w:p w:rsidR="00065FF2" w:rsidRPr="00065FF2" w:rsidRDefault="00065FF2" w:rsidP="00065FF2">
      <w:pPr>
        <w:pStyle w:val="a3"/>
        <w:shd w:val="clear" w:color="auto" w:fill="FFFFFF"/>
        <w:spacing w:before="0" w:beforeAutospacing="0" w:after="0" w:afterAutospacing="0"/>
        <w:ind w:firstLine="567"/>
        <w:jc w:val="both"/>
      </w:pPr>
      <w:r w:rsidRPr="00065FF2">
        <w:t>Для пред- и рекультивувания растительных тканей используют среду Мурасиге и Скуга (МС) с 2% сахарозой, витаминами, инозитом - 100, кинетином - 0,5, гибереловою кислотой - 2, аденином - 40 мг / л.</w:t>
      </w:r>
    </w:p>
    <w:p w:rsidR="00065FF2" w:rsidRPr="00065FF2" w:rsidRDefault="00065FF2" w:rsidP="00065FF2">
      <w:pPr>
        <w:pStyle w:val="a3"/>
        <w:shd w:val="clear" w:color="auto" w:fill="FFFFFF"/>
        <w:spacing w:before="0" w:beforeAutospacing="0" w:after="0" w:afterAutospacing="0"/>
        <w:ind w:firstLine="567"/>
        <w:jc w:val="both"/>
      </w:pPr>
      <w:r w:rsidRPr="00065FF2">
        <w:t>Выбор способа подготовки зависит от объекта и его особенностей. После подготовки перед добавлением криопротекторов клеточные суспензии концентрируют. Поскольку центрифугирования (даже в течение 5 мин при 100 g) повреждает много растительных клеток, то используют осаждение в цилиндре или прямо в колбе, которые помещают в сосуд со льдом. Продолжительность осаждения 15-20 мин в зависимости от размера клеток и их агрегатов. Небольшие агрегаты с мелкими наиболее жизнеспособными клетками оседают последними. После осаждения супернатант отсасывают.</w:t>
      </w:r>
    </w:p>
    <w:p w:rsidR="00065FF2" w:rsidRPr="00065FF2" w:rsidRDefault="00065FF2" w:rsidP="00065FF2">
      <w:pPr>
        <w:pStyle w:val="a3"/>
        <w:shd w:val="clear" w:color="auto" w:fill="FFFFFF"/>
        <w:spacing w:before="0" w:beforeAutospacing="0" w:after="0" w:afterAutospacing="0"/>
        <w:ind w:firstLine="567"/>
        <w:jc w:val="both"/>
      </w:pPr>
      <w:r w:rsidRPr="00065FF2">
        <w:t>Для мелких и устойчивых клеток (например, моркови) допустимые скорости замораживания 1-4 °С/мин, но для больших и вакуолизированных, к которым относится большинство растительных клеток, культивируемых in vitro, рекомендуется скорость 0,5 °С/мин, а для самых крупных агрегатов и апексов еще меньшие скорости. Такие аппараты программного замораживания выпускает Специальное конструкторское бюро при Институте проблем криобиологии и криомедицины НАН Украины в Харькове.</w:t>
      </w:r>
    </w:p>
    <w:p w:rsidR="00065FF2" w:rsidRPr="00065FF2" w:rsidRDefault="00065FF2" w:rsidP="00065FF2">
      <w:pPr>
        <w:pStyle w:val="a3"/>
        <w:shd w:val="clear" w:color="auto" w:fill="FFFFFF"/>
        <w:spacing w:before="0" w:beforeAutospacing="0" w:after="0" w:afterAutospacing="0"/>
        <w:ind w:firstLine="567"/>
        <w:jc w:val="both"/>
      </w:pPr>
      <w:r w:rsidRPr="00065FF2">
        <w:t>Сегодня создана универсальная программа замораживания, которая обеспечила успех со многими клеточными штаммами растений и меристемами. Основное отличие этой программы - это использование "затравки", т.е. принудительной инициации кристаллизации. Затравки должна быть добавлена при температуре на 1-2 °С (не более) ниже точки замерзания криозащитного раствора. Для затравки ампулы погружают в жидкий азот на 0,5-1,0 сек (в камере замораживания).</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После затравки целесообразно стабилизировать температуру на том же уровне до кристаллизации всего раствора в ампулах. Для этого достаточно 20 мин. Далее снижают </w:t>
      </w:r>
      <w:r w:rsidRPr="00065FF2">
        <w:lastRenderedPageBreak/>
        <w:t>температуру с заданной скоростью до -30 ºС, а затем со скоростью ~ 9 °С/мин до -70 °С и быстро переносят ампулы в жидкий азот. Именно при этой конечной температуре медленного замораживания получают максимальное выживание растительных клеток.</w:t>
      </w:r>
    </w:p>
    <w:p w:rsidR="00065FF2" w:rsidRPr="00065FF2" w:rsidRDefault="00065FF2" w:rsidP="00065FF2">
      <w:pPr>
        <w:pStyle w:val="a3"/>
        <w:shd w:val="clear" w:color="auto" w:fill="FFFFFF"/>
        <w:spacing w:before="0" w:beforeAutospacing="0" w:after="0" w:afterAutospacing="0"/>
        <w:ind w:firstLine="567"/>
        <w:jc w:val="both"/>
      </w:pPr>
      <w:r w:rsidRPr="00065FF2">
        <w:t>Продолжительность хранения в жидком азоте не лимитирована при условии, что ампулы не выступают над его поверхностью, так как температура над ней быстро повышается. Процесс оттаивания необходимо проводить очень быстро. Для этого ампулы встряхивают в воде с температурой 40 °С, иногда даже 60 °С (водяная баня).</w:t>
      </w:r>
    </w:p>
    <w:p w:rsidR="00065FF2" w:rsidRPr="00065FF2" w:rsidRDefault="00065FF2" w:rsidP="00065FF2">
      <w:pPr>
        <w:pStyle w:val="a3"/>
        <w:shd w:val="clear" w:color="auto" w:fill="FFFFFF"/>
        <w:spacing w:before="0" w:beforeAutospacing="0" w:after="0" w:afterAutospacing="0"/>
        <w:ind w:firstLine="567"/>
        <w:jc w:val="both"/>
      </w:pPr>
      <w:r w:rsidRPr="00065FF2">
        <w:t>Отмывка от криопротекторов применяют только в случае веществ, токсичных для данных клеток. Содержимое ампулы разбавляют в 3-4 мероприятия с 15-минутным интервалами большим объемом холодного питательной среды или 3-15% сахарозой. Затем клетки просто отстаивают, а супернатант заменяют на питательную среду, объем которого примерно равен исходному объему суспензии.</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Самый простой и вполне удовлетворительно оценки жизнеспособности клеток после размораживания - окрашивание приветственным красителем. Для этого смешивают каплю суспензии и каплю 0,1% феносафранина или 0,25% синего Эванса. Рассматривать под микроскопом можно сразу, окраски мертвых клеток устойчивое - не менее 30 мин (живые клетки не окрашенные). </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При использовании флюоресцирующего красителя, наоборот, не окрашенные - это мертвые клетки, но в этом случае рассматривать можно через 6 минут, окраски менее стабильное, и нужен люминесцентный микроскоп. В связи с тем, что основная масса клеток в основном сосредоточена в агрегатах с числом клеток более 10-15, где клетки маскируют друг друга и посчитать их невозможно или сложно, то рекомендуют при подсчете агрегатов, считать агрегат живым, если 1/2 и больше его клеток не окрашены, и мертвые, если более половины клеток окрашены. </w:t>
      </w:r>
    </w:p>
    <w:p w:rsidR="00065FF2" w:rsidRPr="00065FF2" w:rsidRDefault="00065FF2" w:rsidP="00065FF2">
      <w:pPr>
        <w:pStyle w:val="a3"/>
        <w:shd w:val="clear" w:color="auto" w:fill="FFFFFF"/>
        <w:spacing w:before="0" w:beforeAutospacing="0" w:after="0" w:afterAutospacing="0"/>
        <w:ind w:firstLine="567"/>
        <w:jc w:val="both"/>
      </w:pPr>
      <w:r w:rsidRPr="00065FF2">
        <w:t>Другие способы оценки имеют свои преимущества, но требуют больше времени и не повышают точность. Конечным критерием является четкое возобновление роста при рекультивировании размороженных объектов. Для этого следует распределить суспензию из одной или двух-трех ампул на поверхности агаровой питательной среды. Восстановление культур требует от 2 до 6 недель.</w:t>
      </w:r>
    </w:p>
    <w:p w:rsidR="00065FF2" w:rsidRPr="00065FF2" w:rsidRDefault="00065FF2" w:rsidP="00065FF2">
      <w:pPr>
        <w:pStyle w:val="a3"/>
        <w:shd w:val="clear" w:color="auto" w:fill="FFFFFF"/>
        <w:spacing w:before="0" w:beforeAutospacing="0" w:after="0" w:afterAutospacing="0"/>
        <w:ind w:firstLine="567"/>
        <w:jc w:val="both"/>
        <w:rPr>
          <w:b/>
        </w:rPr>
      </w:pPr>
      <w:r w:rsidRPr="00065FF2">
        <w:rPr>
          <w:b/>
        </w:rPr>
        <w:t>Криоконсервация животных объектов.</w:t>
      </w:r>
    </w:p>
    <w:p w:rsidR="00065FF2" w:rsidRPr="00065FF2" w:rsidRDefault="00065FF2" w:rsidP="00065FF2">
      <w:pPr>
        <w:pStyle w:val="a3"/>
        <w:shd w:val="clear" w:color="auto" w:fill="FFFFFF"/>
        <w:spacing w:before="0" w:beforeAutospacing="0" w:after="0" w:afterAutospacing="0"/>
        <w:ind w:firstLine="567"/>
        <w:jc w:val="both"/>
      </w:pPr>
      <w:r w:rsidRPr="00065FF2">
        <w:t>Есть несколько способов сбора генетических материалов, на основании которых тип гермоплазмы. Основные – сперма, эмбрионы, яйцеклетки и соматические клетки.</w:t>
      </w:r>
    </w:p>
    <w:p w:rsidR="00065FF2" w:rsidRPr="00065FF2" w:rsidRDefault="00065FF2" w:rsidP="00065FF2">
      <w:pPr>
        <w:pStyle w:val="a3"/>
        <w:shd w:val="clear" w:color="auto" w:fill="FFFFFF"/>
        <w:spacing w:before="0" w:beforeAutospacing="0" w:after="0" w:afterAutospacing="0"/>
        <w:ind w:firstLine="567"/>
        <w:jc w:val="both"/>
      </w:pPr>
      <w:r w:rsidRPr="00065FF2">
        <w:t>Есть два метода криоконсервации замораживания: медленное замораживание и витрификация.</w:t>
      </w:r>
    </w:p>
    <w:p w:rsidR="00065FF2" w:rsidRPr="00065FF2" w:rsidRDefault="00065FF2" w:rsidP="00065FF2">
      <w:pPr>
        <w:pStyle w:val="4"/>
        <w:shd w:val="clear" w:color="auto" w:fill="FFFFFF"/>
        <w:spacing w:before="0" w:line="240" w:lineRule="auto"/>
        <w:ind w:firstLine="567"/>
        <w:jc w:val="both"/>
        <w:rPr>
          <w:rFonts w:ascii="Times New Roman" w:hAnsi="Times New Roman"/>
          <w:sz w:val="24"/>
          <w:szCs w:val="24"/>
        </w:rPr>
      </w:pPr>
      <w:r w:rsidRPr="00065FF2">
        <w:rPr>
          <w:rStyle w:val="mw-headline"/>
          <w:rFonts w:ascii="Times New Roman" w:hAnsi="Times New Roman"/>
          <w:sz w:val="24"/>
          <w:szCs w:val="24"/>
        </w:rPr>
        <w:t>Медленное замораживание</w:t>
      </w:r>
    </w:p>
    <w:p w:rsidR="00065FF2" w:rsidRPr="00065FF2" w:rsidRDefault="00065FF2" w:rsidP="00065FF2">
      <w:pPr>
        <w:pStyle w:val="a3"/>
        <w:shd w:val="clear" w:color="auto" w:fill="FFFFFF"/>
        <w:spacing w:before="0" w:beforeAutospacing="0" w:after="0" w:afterAutospacing="0"/>
        <w:ind w:firstLine="567"/>
        <w:jc w:val="both"/>
      </w:pPr>
      <w:r w:rsidRPr="00065FF2">
        <w:t>При медленном замораживании, клетки помещают в среду, которая охлаждается ниже точки замерзания с использованием жидкого азота. Добавляется в среду криопротектор. Благодаря осмосу, вода из клеток поступает в среду, чтобы сохранить концентрацию сахаров, солей и криопротектора. В результате большее количество воды диффундирует из клетки, а оставшаяся часть становится слишком вязкой для кристаллов льда с образованием внутри клетки, она замерзает в состоянии геля.</w:t>
      </w:r>
    </w:p>
    <w:p w:rsidR="00065FF2" w:rsidRPr="00065FF2" w:rsidRDefault="00065FF2" w:rsidP="00065FF2">
      <w:pPr>
        <w:pStyle w:val="4"/>
        <w:shd w:val="clear" w:color="auto" w:fill="FFFFFF"/>
        <w:spacing w:before="0" w:line="240" w:lineRule="auto"/>
        <w:ind w:firstLine="567"/>
        <w:jc w:val="both"/>
        <w:rPr>
          <w:rFonts w:ascii="Times New Roman" w:hAnsi="Times New Roman"/>
          <w:sz w:val="24"/>
          <w:szCs w:val="24"/>
        </w:rPr>
      </w:pPr>
      <w:r w:rsidRPr="00065FF2">
        <w:rPr>
          <w:rStyle w:val="mw-headline"/>
          <w:rFonts w:ascii="Times New Roman" w:hAnsi="Times New Roman"/>
          <w:sz w:val="24"/>
          <w:szCs w:val="24"/>
        </w:rPr>
        <w:t>Превращение в стекло</w:t>
      </w:r>
    </w:p>
    <w:p w:rsidR="00065FF2" w:rsidRPr="00065FF2" w:rsidRDefault="00065FF2" w:rsidP="00065FF2">
      <w:pPr>
        <w:pStyle w:val="a3"/>
        <w:shd w:val="clear" w:color="auto" w:fill="FFFFFF"/>
        <w:spacing w:before="0" w:beforeAutospacing="0" w:after="0" w:afterAutospacing="0"/>
        <w:ind w:firstLine="567"/>
        <w:jc w:val="both"/>
      </w:pPr>
      <w:r w:rsidRPr="00065FF2">
        <w:t xml:space="preserve">Второй метод криоконсервации является витрификации или флэш-замораживания. Витрификация – это процесс превращения жидкого содержимого в твердое состояние без образования кристаллов. </w:t>
      </w:r>
    </w:p>
    <w:p w:rsidR="00065FF2" w:rsidRPr="00065FF2" w:rsidRDefault="00065FF2" w:rsidP="00065FF2">
      <w:pPr>
        <w:shd w:val="clear" w:color="auto" w:fill="FFFFFF"/>
        <w:spacing w:after="0" w:line="240" w:lineRule="auto"/>
        <w:ind w:firstLine="567"/>
        <w:jc w:val="both"/>
        <w:rPr>
          <w:rFonts w:ascii="Times New Roman" w:hAnsi="Times New Roman"/>
          <w:sz w:val="24"/>
          <w:szCs w:val="24"/>
        </w:rPr>
      </w:pPr>
      <w:r w:rsidRPr="00065FF2">
        <w:rPr>
          <w:rFonts w:ascii="Times New Roman" w:hAnsi="Times New Roman"/>
          <w:sz w:val="24"/>
          <w:szCs w:val="24"/>
        </w:rPr>
        <w:t xml:space="preserve">Процедура криоконсервации </w:t>
      </w:r>
      <w:r w:rsidRPr="00065FF2">
        <w:rPr>
          <w:rFonts w:ascii="Times New Roman" w:hAnsi="Times New Roman"/>
          <w:b/>
          <w:sz w:val="24"/>
          <w:szCs w:val="24"/>
        </w:rPr>
        <w:t>эмбрионов</w:t>
      </w:r>
      <w:r w:rsidRPr="00065FF2">
        <w:rPr>
          <w:rFonts w:ascii="Times New Roman" w:hAnsi="Times New Roman"/>
          <w:sz w:val="24"/>
          <w:szCs w:val="24"/>
        </w:rPr>
        <w:t xml:space="preserve"> состоит из нескольких этапов.</w:t>
      </w:r>
    </w:p>
    <w:p w:rsidR="00065FF2" w:rsidRPr="00065FF2" w:rsidRDefault="00065FF2" w:rsidP="00065FF2">
      <w:pPr>
        <w:numPr>
          <w:ilvl w:val="0"/>
          <w:numId w:val="22"/>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Из оставшихся после подсадки эмбрионов выбирают наиболее качественные и здоровые на определенной стадии развития. Обычно замораживают эмбрионы в стадии зиготы (с 2, 4 или 8 клетками) или бластоцисты.</w:t>
      </w:r>
    </w:p>
    <w:p w:rsidR="00065FF2" w:rsidRPr="00065FF2" w:rsidRDefault="00065FF2" w:rsidP="00065FF2">
      <w:pPr>
        <w:numPr>
          <w:ilvl w:val="0"/>
          <w:numId w:val="22"/>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Перед заморозкой из эмбриона удаляют воду, поскольку она способна формировать кристаллы льда, разрывающие клетки изнутри, и образовывать вредные для эмбриона соли. Эмбрион помещают сначала в специальный буферный раствор, а через 5–</w:t>
      </w:r>
      <w:r w:rsidRPr="00065FF2">
        <w:rPr>
          <w:rFonts w:ascii="Times New Roman" w:hAnsi="Times New Roman"/>
          <w:sz w:val="24"/>
          <w:szCs w:val="24"/>
        </w:rPr>
        <w:lastRenderedPageBreak/>
        <w:t>10 минут переносят его в проникающий криопротектор. В результате процесса дегидратации эмбрион сначала быстро сжимается, а когда криопротектор замещает воду — расширяется вновь. По окончании этой процедуры он готов к заморозке.</w:t>
      </w:r>
    </w:p>
    <w:p w:rsidR="00065FF2" w:rsidRPr="00065FF2" w:rsidRDefault="00065FF2" w:rsidP="00065FF2">
      <w:pPr>
        <w:numPr>
          <w:ilvl w:val="0"/>
          <w:numId w:val="22"/>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Эмбрионы помещаются в специальные полимерные или стеклянные трубочки, которые предварительно охлаждают, и укладывают в канистры. В каждой трубочке находится от одного до 4 эмбрионов, с учетом того, сколько их планируется разморозить и подсадить в будущем.</w:t>
      </w:r>
    </w:p>
    <w:p w:rsidR="00065FF2" w:rsidRPr="00065FF2" w:rsidRDefault="00065FF2" w:rsidP="00065FF2">
      <w:pPr>
        <w:numPr>
          <w:ilvl w:val="0"/>
          <w:numId w:val="22"/>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Канистры опускают в танки с жидким азотом - так называемые сосуды Дьюара. Температура в хранилищах достигает -196°С.</w:t>
      </w:r>
    </w:p>
    <w:p w:rsidR="00065FF2" w:rsidRPr="00065FF2" w:rsidRDefault="00065FF2" w:rsidP="00065FF2">
      <w:pPr>
        <w:shd w:val="clear" w:color="auto" w:fill="FFFFFF"/>
        <w:spacing w:after="0" w:line="240" w:lineRule="auto"/>
        <w:ind w:firstLine="567"/>
        <w:jc w:val="both"/>
        <w:rPr>
          <w:rFonts w:ascii="Times New Roman" w:hAnsi="Times New Roman"/>
          <w:sz w:val="24"/>
          <w:szCs w:val="24"/>
        </w:rPr>
      </w:pPr>
      <w:r w:rsidRPr="00065FF2">
        <w:rPr>
          <w:rFonts w:ascii="Times New Roman" w:hAnsi="Times New Roman"/>
          <w:sz w:val="24"/>
          <w:szCs w:val="24"/>
        </w:rPr>
        <w:t>Срок хранения эмбрионов практически не ограничен. Известны случаи успешной подсадки и развития плода после 10 лет криоконсервации.</w:t>
      </w:r>
    </w:p>
    <w:p w:rsidR="00065FF2" w:rsidRPr="00065FF2" w:rsidRDefault="00065FF2" w:rsidP="00065FF2">
      <w:pPr>
        <w:pStyle w:val="3"/>
        <w:shd w:val="clear" w:color="auto" w:fill="FFFFFF"/>
        <w:spacing w:before="0" w:line="240" w:lineRule="auto"/>
        <w:ind w:firstLine="567"/>
        <w:jc w:val="both"/>
        <w:rPr>
          <w:rFonts w:ascii="Times New Roman" w:hAnsi="Times New Roman"/>
          <w:sz w:val="24"/>
          <w:szCs w:val="24"/>
        </w:rPr>
      </w:pPr>
      <w:r w:rsidRPr="00065FF2">
        <w:rPr>
          <w:rFonts w:ascii="Times New Roman" w:hAnsi="Times New Roman"/>
          <w:sz w:val="24"/>
          <w:szCs w:val="24"/>
        </w:rPr>
        <w:t>Криоконсервация яйцеклеток</w:t>
      </w:r>
    </w:p>
    <w:p w:rsidR="00065FF2" w:rsidRPr="00065FF2" w:rsidRDefault="00065FF2" w:rsidP="00065FF2">
      <w:pPr>
        <w:pStyle w:val="a3"/>
        <w:shd w:val="clear" w:color="auto" w:fill="FFFFFF"/>
        <w:spacing w:before="0" w:beforeAutospacing="0" w:after="0" w:afterAutospacing="0"/>
        <w:ind w:firstLine="567"/>
        <w:jc w:val="both"/>
      </w:pPr>
      <w:r w:rsidRPr="00065FF2">
        <w:t>Еще одним способом сохранения женской фертильности является криоконсервация яйцеклеток (ооцитов). Показаниями к ее проведению могут быть факторы как медицинского, так социального свойства. В их числе:</w:t>
      </w:r>
    </w:p>
    <w:p w:rsidR="00065FF2" w:rsidRPr="00065FF2" w:rsidRDefault="00065FF2" w:rsidP="00065FF2">
      <w:pPr>
        <w:numPr>
          <w:ilvl w:val="0"/>
          <w:numId w:val="23"/>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Сохранение жизнеспособных яйцеклеток у онкобольных женщин до проведения химиотерапии или лучевой терапии, отрицательно влияющих на способность к деторождению.</w:t>
      </w:r>
    </w:p>
    <w:p w:rsidR="00065FF2" w:rsidRPr="00065FF2" w:rsidRDefault="00065FF2" w:rsidP="00065FF2">
      <w:pPr>
        <w:numPr>
          <w:ilvl w:val="0"/>
          <w:numId w:val="23"/>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Наличие у пациентки эндометриоза, вызывающего дисфункцию яичников.</w:t>
      </w:r>
    </w:p>
    <w:p w:rsidR="00065FF2" w:rsidRPr="00065FF2" w:rsidRDefault="00065FF2" w:rsidP="00065FF2">
      <w:pPr>
        <w:numPr>
          <w:ilvl w:val="0"/>
          <w:numId w:val="23"/>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Перспектива использования яйцеклетки в процедурах ЭКО.</w:t>
      </w:r>
    </w:p>
    <w:p w:rsidR="00065FF2" w:rsidRPr="00065FF2" w:rsidRDefault="00065FF2" w:rsidP="00065FF2">
      <w:pPr>
        <w:numPr>
          <w:ilvl w:val="0"/>
          <w:numId w:val="23"/>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Отложенная беременность. Женщина желает родить ребенка только после определенных достижений в карьерной сфере.</w:t>
      </w:r>
    </w:p>
    <w:p w:rsidR="00065FF2" w:rsidRPr="00065FF2" w:rsidRDefault="00065FF2" w:rsidP="00065FF2">
      <w:pPr>
        <w:numPr>
          <w:ilvl w:val="0"/>
          <w:numId w:val="23"/>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Возможность оплодотворения спермой донора. Актуально для тех случаев, когда незамужняя женщина решает стать матерью</w:t>
      </w:r>
    </w:p>
    <w:p w:rsidR="00065FF2" w:rsidRPr="00065FF2" w:rsidRDefault="00065FF2" w:rsidP="00065FF2">
      <w:pPr>
        <w:pStyle w:val="a3"/>
        <w:shd w:val="clear" w:color="auto" w:fill="FFFFFF"/>
        <w:spacing w:before="0" w:beforeAutospacing="0" w:after="0" w:afterAutospacing="0"/>
        <w:ind w:firstLine="567"/>
        <w:jc w:val="both"/>
      </w:pPr>
      <w:r w:rsidRPr="00065FF2">
        <w:t>Проведение процедуры криоконсервации также включает в себя несколько этапов:</w:t>
      </w:r>
    </w:p>
    <w:p w:rsidR="00065FF2" w:rsidRPr="00065FF2" w:rsidRDefault="00065FF2" w:rsidP="00065FF2">
      <w:pPr>
        <w:numPr>
          <w:ilvl w:val="0"/>
          <w:numId w:val="24"/>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Обследование женщины у специалиста.</w:t>
      </w:r>
    </w:p>
    <w:p w:rsidR="00065FF2" w:rsidRPr="00065FF2" w:rsidRDefault="00065FF2" w:rsidP="00065FF2">
      <w:pPr>
        <w:numPr>
          <w:ilvl w:val="0"/>
          <w:numId w:val="24"/>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Стимуляция овуляции с помощью гормональных средств для того, чтобы получить максимальное количество фолликулов с яйцеклетками.</w:t>
      </w:r>
    </w:p>
    <w:p w:rsidR="00065FF2" w:rsidRPr="00065FF2" w:rsidRDefault="00065FF2" w:rsidP="00065FF2">
      <w:pPr>
        <w:numPr>
          <w:ilvl w:val="0"/>
          <w:numId w:val="24"/>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Пункция фолликулов и получение яйцеклеток. Забор производится в операционной с помощью специальной иглы под местным или общим наркозом.</w:t>
      </w:r>
    </w:p>
    <w:p w:rsidR="00065FF2" w:rsidRPr="00065FF2" w:rsidRDefault="00065FF2" w:rsidP="00065FF2">
      <w:pPr>
        <w:numPr>
          <w:ilvl w:val="0"/>
          <w:numId w:val="24"/>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Заморозка яйцеклеток методом витрификации. В этом случае он является единственно возможным, поскольку позволяет избежать повреждений в процессе заморозки и разморозки.</w:t>
      </w:r>
    </w:p>
    <w:p w:rsidR="00065FF2" w:rsidRPr="00065FF2" w:rsidRDefault="00065FF2" w:rsidP="00065FF2">
      <w:pPr>
        <w:numPr>
          <w:ilvl w:val="0"/>
          <w:numId w:val="24"/>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Помещение яйцеклеток в пластиковые трубочки и в сосуды Дьюара для хранения. В каждой трубочке находится до 5 яйцеклеток.</w:t>
      </w:r>
    </w:p>
    <w:p w:rsidR="00065FF2" w:rsidRPr="00065FF2" w:rsidRDefault="00065FF2" w:rsidP="00065FF2">
      <w:pPr>
        <w:pStyle w:val="a3"/>
        <w:shd w:val="clear" w:color="auto" w:fill="FFFFFF"/>
        <w:spacing w:before="0" w:beforeAutospacing="0" w:after="0" w:afterAutospacing="0"/>
        <w:ind w:firstLine="567"/>
        <w:jc w:val="both"/>
      </w:pPr>
      <w:r w:rsidRPr="00065FF2">
        <w:t>Хранение биоматериала может продолжаться по желанию пациентки от нескольких месяцев до нескольких десятков лет. На качество яйцеклеток срок хранения не оказывает влияния. Обычно врачи рекомендуют замораживать яйцеклетку сроком на 5–7 лет.</w:t>
      </w:r>
    </w:p>
    <w:p w:rsidR="00065FF2" w:rsidRPr="00065FF2" w:rsidRDefault="00065FF2" w:rsidP="00065FF2">
      <w:pPr>
        <w:pStyle w:val="3"/>
        <w:shd w:val="clear" w:color="auto" w:fill="FFFFFF"/>
        <w:spacing w:before="0" w:line="240" w:lineRule="auto"/>
        <w:ind w:firstLine="567"/>
        <w:jc w:val="both"/>
        <w:rPr>
          <w:rFonts w:ascii="Times New Roman" w:hAnsi="Times New Roman"/>
          <w:sz w:val="24"/>
          <w:szCs w:val="24"/>
        </w:rPr>
      </w:pPr>
      <w:r w:rsidRPr="00065FF2">
        <w:rPr>
          <w:rFonts w:ascii="Times New Roman" w:hAnsi="Times New Roman"/>
          <w:sz w:val="24"/>
          <w:szCs w:val="24"/>
        </w:rPr>
        <w:t>Криоконсервация спермы</w:t>
      </w:r>
    </w:p>
    <w:p w:rsidR="00065FF2" w:rsidRPr="00065FF2" w:rsidRDefault="00065FF2" w:rsidP="00065FF2">
      <w:pPr>
        <w:pStyle w:val="a3"/>
        <w:shd w:val="clear" w:color="auto" w:fill="FFFFFF"/>
        <w:spacing w:before="0" w:beforeAutospacing="0" w:after="0" w:afterAutospacing="0"/>
        <w:ind w:firstLine="567"/>
        <w:jc w:val="both"/>
      </w:pPr>
      <w:r w:rsidRPr="00065FF2">
        <w:t>Криоконсервация спермы проводится практически в любом репродуктивном центре. Показаниями к этой процедуре могут стать следующие факторы:</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Участие в программе ЭКО, когда сперма мужа или донора необходима для оплодотворения яйцеклеток перед подсадкой.</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При олигоспермии (недостаточном количестве сперматозоидов) и астенозооспермии (их малой подвижности). В этом случае сперма сдается несколько раз с перерывами и заморозкой для накопления необходимого количества активных сперматозоидов.</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Предстоящее лечение онкологического заболевания, включающее химиотерапию и радиотерапию. Как показывают исследования, эти виды лечения резко снижают выработку сперматозоидов и их качество. У 20% мужчин после приема химиопрепаратов возникает временное или даже стойкое бесплодие.</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lastRenderedPageBreak/>
        <w:t>Профессиональные занятия спортом или травматичные виды деятельности. Они могут привести к повреждению яичек и, как следствие, к бесплодию.</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Хирургические операции на половых органах мужчины, такие как вазэктомия, существенно снижающие количество и качество вырабатываемой спермы.</w:t>
      </w:r>
    </w:p>
    <w:p w:rsidR="00065FF2" w:rsidRPr="00065FF2" w:rsidRDefault="00065FF2" w:rsidP="00065FF2">
      <w:pPr>
        <w:numPr>
          <w:ilvl w:val="0"/>
          <w:numId w:val="25"/>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Повреждение спинного мозга, так как в этом случае способность к эякуляции снижается у 95% пациентов.</w:t>
      </w:r>
    </w:p>
    <w:p w:rsidR="00065FF2" w:rsidRPr="00065FF2" w:rsidRDefault="00065FF2" w:rsidP="00065FF2">
      <w:pPr>
        <w:pStyle w:val="a3"/>
        <w:shd w:val="clear" w:color="auto" w:fill="FFFFFF"/>
        <w:spacing w:before="0" w:beforeAutospacing="0" w:after="0" w:afterAutospacing="0"/>
        <w:ind w:firstLine="567"/>
        <w:jc w:val="both"/>
      </w:pPr>
      <w:r w:rsidRPr="00065FF2">
        <w:t>Замораживание спермы включает в себя обследование, подготовку и саму криоконсервацию:</w:t>
      </w:r>
    </w:p>
    <w:p w:rsidR="00065FF2" w:rsidRPr="00065FF2" w:rsidRDefault="00065FF2" w:rsidP="00065FF2">
      <w:pPr>
        <w:numPr>
          <w:ilvl w:val="0"/>
          <w:numId w:val="26"/>
        </w:numPr>
        <w:shd w:val="clear" w:color="auto" w:fill="FFFFFF"/>
        <w:spacing w:after="0" w:line="240" w:lineRule="auto"/>
        <w:ind w:left="0" w:firstLine="567"/>
        <w:jc w:val="both"/>
        <w:rPr>
          <w:rFonts w:ascii="Times New Roman" w:hAnsi="Times New Roman"/>
          <w:sz w:val="24"/>
          <w:szCs w:val="24"/>
        </w:rPr>
      </w:pPr>
      <w:r w:rsidRPr="00065FF2">
        <w:rPr>
          <w:rStyle w:val="a9"/>
          <w:rFonts w:ascii="Times New Roman" w:hAnsi="Times New Roman"/>
          <w:b/>
          <w:bCs/>
          <w:sz w:val="24"/>
          <w:szCs w:val="24"/>
        </w:rPr>
        <w:t>В перечень обследования входят:</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мазок на инфекции,</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анализы на ВИЧ, сифилис и вирусные гепатиты,</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спермограмма,</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криотест,</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тест на способность к оплодотворению и на наличие антител к вирусу герпеса.</w:t>
      </w:r>
    </w:p>
    <w:p w:rsidR="00065FF2" w:rsidRPr="00065FF2" w:rsidRDefault="00065FF2" w:rsidP="00065FF2">
      <w:pPr>
        <w:numPr>
          <w:ilvl w:val="0"/>
          <w:numId w:val="26"/>
        </w:numPr>
        <w:shd w:val="clear" w:color="auto" w:fill="FFFFFF"/>
        <w:spacing w:after="0" w:line="240" w:lineRule="auto"/>
        <w:ind w:left="0" w:firstLine="567"/>
        <w:jc w:val="both"/>
        <w:rPr>
          <w:rFonts w:ascii="Times New Roman" w:hAnsi="Times New Roman"/>
          <w:sz w:val="24"/>
          <w:szCs w:val="24"/>
        </w:rPr>
      </w:pPr>
      <w:r w:rsidRPr="00065FF2">
        <w:rPr>
          <w:rStyle w:val="a9"/>
          <w:rFonts w:ascii="Times New Roman" w:hAnsi="Times New Roman"/>
          <w:b/>
          <w:bCs/>
          <w:sz w:val="24"/>
          <w:szCs w:val="24"/>
        </w:rPr>
        <w:t>Подготовка материала:</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помещение пробы в инкубатор для разжижения на 30–35 минут;</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центрифугирование для получения фракции подвижных сперматозоидов;</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отмывание и выдерживание с криопротектором при комнатной температуре в течение 10 минут;</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помещение подготовленных сперматозоидов в трубочки и запечатывание.</w:t>
      </w:r>
    </w:p>
    <w:p w:rsidR="00065FF2" w:rsidRPr="00065FF2" w:rsidRDefault="00065FF2" w:rsidP="00065FF2">
      <w:pPr>
        <w:numPr>
          <w:ilvl w:val="0"/>
          <w:numId w:val="26"/>
        </w:numPr>
        <w:shd w:val="clear" w:color="auto" w:fill="FFFFFF"/>
        <w:spacing w:after="0" w:line="240" w:lineRule="auto"/>
        <w:ind w:left="0" w:firstLine="567"/>
        <w:jc w:val="both"/>
        <w:rPr>
          <w:rFonts w:ascii="Times New Roman" w:hAnsi="Times New Roman"/>
          <w:sz w:val="24"/>
          <w:szCs w:val="24"/>
        </w:rPr>
      </w:pPr>
      <w:r w:rsidRPr="00065FF2">
        <w:rPr>
          <w:rStyle w:val="a9"/>
          <w:rFonts w:ascii="Times New Roman" w:hAnsi="Times New Roman"/>
          <w:b/>
          <w:bCs/>
          <w:sz w:val="24"/>
          <w:szCs w:val="24"/>
        </w:rPr>
        <w:t>Замораживание материала:</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охлаждение до температуры 4°С в специальной установке;</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замораживание в течение 2 часов в жидком азоте;</w:t>
      </w:r>
    </w:p>
    <w:p w:rsidR="00065FF2" w:rsidRPr="00065FF2" w:rsidRDefault="00065FF2" w:rsidP="00065FF2">
      <w:pPr>
        <w:numPr>
          <w:ilvl w:val="1"/>
          <w:numId w:val="26"/>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помещение трубочек в сосуд Дьюара для последующего хранения.</w:t>
      </w:r>
    </w:p>
    <w:p w:rsidR="00065FF2" w:rsidRPr="00065FF2" w:rsidRDefault="00065FF2" w:rsidP="00065FF2">
      <w:pPr>
        <w:pStyle w:val="a3"/>
        <w:shd w:val="clear" w:color="auto" w:fill="FFFFFF"/>
        <w:spacing w:before="0" w:beforeAutospacing="0" w:after="0" w:afterAutospacing="0"/>
        <w:ind w:firstLine="567"/>
        <w:jc w:val="both"/>
      </w:pPr>
      <w:r w:rsidRPr="00065FF2">
        <w:t>Замороженная сперма может храниться достаточно долго, но точный период сохранения жизнеспособности сперматозоидов еще не выяснен. Самый долгий срок криоконсервации сперматозоидов, использование которых при оплодотворении привело к здоровой беременности, составляет на сегодняшний день 21 год.</w:t>
      </w:r>
    </w:p>
    <w:p w:rsidR="00065FF2" w:rsidRPr="00065FF2" w:rsidRDefault="00065FF2" w:rsidP="00065FF2">
      <w:pPr>
        <w:pStyle w:val="3"/>
        <w:shd w:val="clear" w:color="auto" w:fill="FFFFFF"/>
        <w:spacing w:before="0" w:line="240" w:lineRule="auto"/>
        <w:ind w:firstLine="567"/>
        <w:jc w:val="both"/>
        <w:rPr>
          <w:rFonts w:ascii="Times New Roman" w:hAnsi="Times New Roman"/>
          <w:sz w:val="24"/>
          <w:szCs w:val="24"/>
        </w:rPr>
      </w:pPr>
      <w:r w:rsidRPr="00065FF2">
        <w:rPr>
          <w:rFonts w:ascii="Times New Roman" w:hAnsi="Times New Roman"/>
          <w:sz w:val="24"/>
          <w:szCs w:val="24"/>
        </w:rPr>
        <w:t>Правила хранения биоматериала в замороженном виде</w:t>
      </w:r>
    </w:p>
    <w:p w:rsidR="00065FF2" w:rsidRPr="00065FF2" w:rsidRDefault="00065FF2" w:rsidP="00065FF2">
      <w:pPr>
        <w:pStyle w:val="a3"/>
        <w:shd w:val="clear" w:color="auto" w:fill="FFFFFF"/>
        <w:spacing w:before="0" w:beforeAutospacing="0" w:after="0" w:afterAutospacing="0"/>
        <w:ind w:firstLine="567"/>
        <w:jc w:val="both"/>
      </w:pPr>
      <w:r w:rsidRPr="00065FF2">
        <w:t>Организация криохранилища, или криобанка, должна соответствовать определенным требованиям, поскольку при хранении биоматериала используется жидкий азот. Эти требования регламентируются СТО 002 099 64.01-2006 «Правила по проектированию производств продуктов разделения воздуха»:</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Под установку криохранилищ отводится отдельное помещение в капитальном здании.</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Площадь помещения должна обеспечивать беспрепятственное обслуживание каждого из хранилищ. Между ними должны оставаться проходы, удобные для загрузки или выгрузки материалов, а также провоза транспортных сосудов Дьюара.</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Перекрытия пола должны выдерживать общую массу оборудования и активную нагрузку рабочего персонала помещения.</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Пол должен быть покрыт твердыми непористыми и непылеобразующими материалами. Эти материалы должны выдерживать перепады температур до 200°С.</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В помещении запрещено размещение постоянных рабочих мест сотрудников и присутствие постороннего оборудования.</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В помещении должна иметься вытяжная вентиляция принудительного типа. Желательна установка пылевых фильтров и систем регуляции влажности.</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Запрещается наличие водосодержащего оборудования, а также водопроводных кранов и труб.</w:t>
      </w:r>
    </w:p>
    <w:p w:rsidR="00065FF2" w:rsidRPr="00065FF2" w:rsidRDefault="00065FF2" w:rsidP="00065FF2">
      <w:pPr>
        <w:numPr>
          <w:ilvl w:val="0"/>
          <w:numId w:val="27"/>
        </w:numPr>
        <w:shd w:val="clear" w:color="auto" w:fill="FFFFFF"/>
        <w:spacing w:after="0" w:line="240" w:lineRule="auto"/>
        <w:ind w:left="0" w:firstLine="567"/>
        <w:jc w:val="both"/>
        <w:rPr>
          <w:rFonts w:ascii="Times New Roman" w:hAnsi="Times New Roman"/>
          <w:sz w:val="24"/>
          <w:szCs w:val="24"/>
        </w:rPr>
      </w:pPr>
      <w:r w:rsidRPr="00065FF2">
        <w:rPr>
          <w:rFonts w:ascii="Times New Roman" w:hAnsi="Times New Roman"/>
          <w:sz w:val="24"/>
          <w:szCs w:val="24"/>
        </w:rPr>
        <w:t>Все сигнальные датчики должны быть вынесены в места постоянного нахождения персонала.</w:t>
      </w:r>
    </w:p>
    <w:p w:rsidR="00065FF2" w:rsidRPr="00065FF2" w:rsidRDefault="00065FF2" w:rsidP="00065FF2">
      <w:pPr>
        <w:pStyle w:val="a3"/>
        <w:shd w:val="clear" w:color="auto" w:fill="FFFFFF"/>
        <w:spacing w:before="0" w:beforeAutospacing="0" w:after="0" w:afterAutospacing="0"/>
        <w:ind w:firstLine="567"/>
        <w:jc w:val="both"/>
      </w:pPr>
      <w:r w:rsidRPr="00065FF2">
        <w:rPr>
          <w:rStyle w:val="a9"/>
          <w:b/>
          <w:bCs/>
        </w:rPr>
        <w:lastRenderedPageBreak/>
        <w:t>Условия хранения</w:t>
      </w:r>
      <w:r w:rsidRPr="00065FF2">
        <w:t>. В криобанке все биологические материалы хранятся в специальных емкостях, предварительно упакованные в трубки или пробирки. Этот способ хранения позволяет размораживать пробирки по одной, используя только необходимое количество материала. Все пробирки снабжаются метками с указанием данных пациента и помещаются в жидкий азот, где хранятся в течение необходимого времени при постоянных низких температурах.</w:t>
      </w:r>
    </w:p>
    <w:p w:rsidR="00065FF2" w:rsidRPr="00186CFE" w:rsidRDefault="00065FF2" w:rsidP="00065FF2">
      <w:pPr>
        <w:pStyle w:val="a3"/>
        <w:shd w:val="clear" w:color="auto" w:fill="FFFFFF"/>
        <w:spacing w:before="0" w:beforeAutospacing="0" w:after="0" w:afterAutospacing="0"/>
        <w:ind w:firstLine="567"/>
        <w:jc w:val="both"/>
        <w:rPr>
          <w:sz w:val="28"/>
          <w:szCs w:val="28"/>
        </w:rPr>
      </w:pPr>
    </w:p>
    <w:p w:rsidR="006674F5" w:rsidRPr="006674F5" w:rsidRDefault="006674F5" w:rsidP="006674F5">
      <w:pPr>
        <w:spacing w:after="0" w:line="240" w:lineRule="auto"/>
        <w:ind w:firstLine="567"/>
        <w:jc w:val="both"/>
        <w:rPr>
          <w:rFonts w:ascii="Times New Roman" w:hAnsi="Times New Roman"/>
          <w:kern w:val="36"/>
          <w:sz w:val="24"/>
          <w:szCs w:val="24"/>
        </w:rPr>
      </w:pPr>
    </w:p>
    <w:sectPr w:rsidR="006674F5" w:rsidRPr="006674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732A04"/>
    <w:multiLevelType w:val="multilevel"/>
    <w:tmpl w:val="4FE46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687283"/>
    <w:multiLevelType w:val="hybridMultilevel"/>
    <w:tmpl w:val="BDE69AEE"/>
    <w:lvl w:ilvl="0" w:tplc="04090001">
      <w:start w:val="1"/>
      <w:numFmt w:val="bullet"/>
      <w:lvlText w:val=""/>
      <w:lvlJc w:val="left"/>
      <w:pPr>
        <w:ind w:left="1391" w:hanging="360"/>
      </w:pPr>
      <w:rPr>
        <w:rFonts w:ascii="Symbol" w:hAnsi="Symbol" w:hint="default"/>
      </w:rPr>
    </w:lvl>
    <w:lvl w:ilvl="1" w:tplc="04090003" w:tentative="1">
      <w:start w:val="1"/>
      <w:numFmt w:val="bullet"/>
      <w:lvlText w:val="o"/>
      <w:lvlJc w:val="left"/>
      <w:pPr>
        <w:ind w:left="2111" w:hanging="360"/>
      </w:pPr>
      <w:rPr>
        <w:rFonts w:ascii="Courier New" w:hAnsi="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3">
    <w:nsid w:val="0AA45664"/>
    <w:multiLevelType w:val="multilevel"/>
    <w:tmpl w:val="06EC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52635"/>
    <w:multiLevelType w:val="multilevel"/>
    <w:tmpl w:val="DFD6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12DE6"/>
    <w:multiLevelType w:val="multilevel"/>
    <w:tmpl w:val="32D0D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2654A0"/>
    <w:multiLevelType w:val="multilevel"/>
    <w:tmpl w:val="9398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75CDD"/>
    <w:multiLevelType w:val="multilevel"/>
    <w:tmpl w:val="BF76A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E91C8B"/>
    <w:multiLevelType w:val="multilevel"/>
    <w:tmpl w:val="60AC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F68C5"/>
    <w:multiLevelType w:val="multilevel"/>
    <w:tmpl w:val="164C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1F084B"/>
    <w:multiLevelType w:val="multilevel"/>
    <w:tmpl w:val="4C083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3B248F"/>
    <w:multiLevelType w:val="multilevel"/>
    <w:tmpl w:val="8168E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D3DCA"/>
    <w:multiLevelType w:val="multilevel"/>
    <w:tmpl w:val="AC90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33423"/>
    <w:multiLevelType w:val="multilevel"/>
    <w:tmpl w:val="A250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BA6AB1"/>
    <w:multiLevelType w:val="hybridMultilevel"/>
    <w:tmpl w:val="9F8A1DAC"/>
    <w:lvl w:ilvl="0" w:tplc="A4B66C2C">
      <w:start w:val="1"/>
      <w:numFmt w:val="bullet"/>
      <w:lvlText w:val="•"/>
      <w:lvlJc w:val="left"/>
      <w:pPr>
        <w:tabs>
          <w:tab w:val="num" w:pos="720"/>
        </w:tabs>
        <w:ind w:left="720" w:hanging="360"/>
      </w:pPr>
      <w:rPr>
        <w:rFonts w:ascii="Times New Roman" w:hAnsi="Times New Roman" w:hint="default"/>
      </w:rPr>
    </w:lvl>
    <w:lvl w:ilvl="1" w:tplc="3E2C8236" w:tentative="1">
      <w:start w:val="1"/>
      <w:numFmt w:val="bullet"/>
      <w:lvlText w:val="•"/>
      <w:lvlJc w:val="left"/>
      <w:pPr>
        <w:tabs>
          <w:tab w:val="num" w:pos="1440"/>
        </w:tabs>
        <w:ind w:left="1440" w:hanging="360"/>
      </w:pPr>
      <w:rPr>
        <w:rFonts w:ascii="Times New Roman" w:hAnsi="Times New Roman" w:hint="default"/>
      </w:rPr>
    </w:lvl>
    <w:lvl w:ilvl="2" w:tplc="B6DA579C" w:tentative="1">
      <w:start w:val="1"/>
      <w:numFmt w:val="bullet"/>
      <w:lvlText w:val="•"/>
      <w:lvlJc w:val="left"/>
      <w:pPr>
        <w:tabs>
          <w:tab w:val="num" w:pos="2160"/>
        </w:tabs>
        <w:ind w:left="2160" w:hanging="360"/>
      </w:pPr>
      <w:rPr>
        <w:rFonts w:ascii="Times New Roman" w:hAnsi="Times New Roman" w:hint="default"/>
      </w:rPr>
    </w:lvl>
    <w:lvl w:ilvl="3" w:tplc="67328984" w:tentative="1">
      <w:start w:val="1"/>
      <w:numFmt w:val="bullet"/>
      <w:lvlText w:val="•"/>
      <w:lvlJc w:val="left"/>
      <w:pPr>
        <w:tabs>
          <w:tab w:val="num" w:pos="2880"/>
        </w:tabs>
        <w:ind w:left="2880" w:hanging="360"/>
      </w:pPr>
      <w:rPr>
        <w:rFonts w:ascii="Times New Roman" w:hAnsi="Times New Roman" w:hint="default"/>
      </w:rPr>
    </w:lvl>
    <w:lvl w:ilvl="4" w:tplc="F25C53F4" w:tentative="1">
      <w:start w:val="1"/>
      <w:numFmt w:val="bullet"/>
      <w:lvlText w:val="•"/>
      <w:lvlJc w:val="left"/>
      <w:pPr>
        <w:tabs>
          <w:tab w:val="num" w:pos="3600"/>
        </w:tabs>
        <w:ind w:left="3600" w:hanging="360"/>
      </w:pPr>
      <w:rPr>
        <w:rFonts w:ascii="Times New Roman" w:hAnsi="Times New Roman" w:hint="default"/>
      </w:rPr>
    </w:lvl>
    <w:lvl w:ilvl="5" w:tplc="2C6A6890" w:tentative="1">
      <w:start w:val="1"/>
      <w:numFmt w:val="bullet"/>
      <w:lvlText w:val="•"/>
      <w:lvlJc w:val="left"/>
      <w:pPr>
        <w:tabs>
          <w:tab w:val="num" w:pos="4320"/>
        </w:tabs>
        <w:ind w:left="4320" w:hanging="360"/>
      </w:pPr>
      <w:rPr>
        <w:rFonts w:ascii="Times New Roman" w:hAnsi="Times New Roman" w:hint="default"/>
      </w:rPr>
    </w:lvl>
    <w:lvl w:ilvl="6" w:tplc="CF00CF12" w:tentative="1">
      <w:start w:val="1"/>
      <w:numFmt w:val="bullet"/>
      <w:lvlText w:val="•"/>
      <w:lvlJc w:val="left"/>
      <w:pPr>
        <w:tabs>
          <w:tab w:val="num" w:pos="5040"/>
        </w:tabs>
        <w:ind w:left="5040" w:hanging="360"/>
      </w:pPr>
      <w:rPr>
        <w:rFonts w:ascii="Times New Roman" w:hAnsi="Times New Roman" w:hint="default"/>
      </w:rPr>
    </w:lvl>
    <w:lvl w:ilvl="7" w:tplc="66762210" w:tentative="1">
      <w:start w:val="1"/>
      <w:numFmt w:val="bullet"/>
      <w:lvlText w:val="•"/>
      <w:lvlJc w:val="left"/>
      <w:pPr>
        <w:tabs>
          <w:tab w:val="num" w:pos="5760"/>
        </w:tabs>
        <w:ind w:left="5760" w:hanging="360"/>
      </w:pPr>
      <w:rPr>
        <w:rFonts w:ascii="Times New Roman" w:hAnsi="Times New Roman" w:hint="default"/>
      </w:rPr>
    </w:lvl>
    <w:lvl w:ilvl="8" w:tplc="04FA288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FDC60A2"/>
    <w:multiLevelType w:val="hybridMultilevel"/>
    <w:tmpl w:val="D3D66368"/>
    <w:lvl w:ilvl="0" w:tplc="F4560BFE">
      <w:start w:val="1"/>
      <w:numFmt w:val="bullet"/>
      <w:lvlText w:val="•"/>
      <w:lvlJc w:val="left"/>
      <w:pPr>
        <w:tabs>
          <w:tab w:val="num" w:pos="720"/>
        </w:tabs>
        <w:ind w:left="720" w:hanging="360"/>
      </w:pPr>
      <w:rPr>
        <w:rFonts w:ascii="Times New Roman" w:hAnsi="Times New Roman" w:hint="default"/>
      </w:rPr>
    </w:lvl>
    <w:lvl w:ilvl="1" w:tplc="823A5C9A" w:tentative="1">
      <w:start w:val="1"/>
      <w:numFmt w:val="bullet"/>
      <w:lvlText w:val="•"/>
      <w:lvlJc w:val="left"/>
      <w:pPr>
        <w:tabs>
          <w:tab w:val="num" w:pos="1440"/>
        </w:tabs>
        <w:ind w:left="1440" w:hanging="360"/>
      </w:pPr>
      <w:rPr>
        <w:rFonts w:ascii="Times New Roman" w:hAnsi="Times New Roman" w:hint="default"/>
      </w:rPr>
    </w:lvl>
    <w:lvl w:ilvl="2" w:tplc="DC46245C" w:tentative="1">
      <w:start w:val="1"/>
      <w:numFmt w:val="bullet"/>
      <w:lvlText w:val="•"/>
      <w:lvlJc w:val="left"/>
      <w:pPr>
        <w:tabs>
          <w:tab w:val="num" w:pos="2160"/>
        </w:tabs>
        <w:ind w:left="2160" w:hanging="360"/>
      </w:pPr>
      <w:rPr>
        <w:rFonts w:ascii="Times New Roman" w:hAnsi="Times New Roman" w:hint="default"/>
      </w:rPr>
    </w:lvl>
    <w:lvl w:ilvl="3" w:tplc="665AFA7E" w:tentative="1">
      <w:start w:val="1"/>
      <w:numFmt w:val="bullet"/>
      <w:lvlText w:val="•"/>
      <w:lvlJc w:val="left"/>
      <w:pPr>
        <w:tabs>
          <w:tab w:val="num" w:pos="2880"/>
        </w:tabs>
        <w:ind w:left="2880" w:hanging="360"/>
      </w:pPr>
      <w:rPr>
        <w:rFonts w:ascii="Times New Roman" w:hAnsi="Times New Roman" w:hint="default"/>
      </w:rPr>
    </w:lvl>
    <w:lvl w:ilvl="4" w:tplc="74EC0EDE" w:tentative="1">
      <w:start w:val="1"/>
      <w:numFmt w:val="bullet"/>
      <w:lvlText w:val="•"/>
      <w:lvlJc w:val="left"/>
      <w:pPr>
        <w:tabs>
          <w:tab w:val="num" w:pos="3600"/>
        </w:tabs>
        <w:ind w:left="3600" w:hanging="360"/>
      </w:pPr>
      <w:rPr>
        <w:rFonts w:ascii="Times New Roman" w:hAnsi="Times New Roman" w:hint="default"/>
      </w:rPr>
    </w:lvl>
    <w:lvl w:ilvl="5" w:tplc="C1E4FE00" w:tentative="1">
      <w:start w:val="1"/>
      <w:numFmt w:val="bullet"/>
      <w:lvlText w:val="•"/>
      <w:lvlJc w:val="left"/>
      <w:pPr>
        <w:tabs>
          <w:tab w:val="num" w:pos="4320"/>
        </w:tabs>
        <w:ind w:left="4320" w:hanging="360"/>
      </w:pPr>
      <w:rPr>
        <w:rFonts w:ascii="Times New Roman" w:hAnsi="Times New Roman" w:hint="default"/>
      </w:rPr>
    </w:lvl>
    <w:lvl w:ilvl="6" w:tplc="F68E3160" w:tentative="1">
      <w:start w:val="1"/>
      <w:numFmt w:val="bullet"/>
      <w:lvlText w:val="•"/>
      <w:lvlJc w:val="left"/>
      <w:pPr>
        <w:tabs>
          <w:tab w:val="num" w:pos="5040"/>
        </w:tabs>
        <w:ind w:left="5040" w:hanging="360"/>
      </w:pPr>
      <w:rPr>
        <w:rFonts w:ascii="Times New Roman" w:hAnsi="Times New Roman" w:hint="default"/>
      </w:rPr>
    </w:lvl>
    <w:lvl w:ilvl="7" w:tplc="90F45E10" w:tentative="1">
      <w:start w:val="1"/>
      <w:numFmt w:val="bullet"/>
      <w:lvlText w:val="•"/>
      <w:lvlJc w:val="left"/>
      <w:pPr>
        <w:tabs>
          <w:tab w:val="num" w:pos="5760"/>
        </w:tabs>
        <w:ind w:left="5760" w:hanging="360"/>
      </w:pPr>
      <w:rPr>
        <w:rFonts w:ascii="Times New Roman" w:hAnsi="Times New Roman" w:hint="default"/>
      </w:rPr>
    </w:lvl>
    <w:lvl w:ilvl="8" w:tplc="FFE8224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065E63"/>
    <w:multiLevelType w:val="multilevel"/>
    <w:tmpl w:val="7728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CC0A99"/>
    <w:multiLevelType w:val="multilevel"/>
    <w:tmpl w:val="79621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3602F8"/>
    <w:multiLevelType w:val="multilevel"/>
    <w:tmpl w:val="2C3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2E3130"/>
    <w:multiLevelType w:val="hybridMultilevel"/>
    <w:tmpl w:val="71FC5E66"/>
    <w:lvl w:ilvl="0" w:tplc="FA6ED5C6">
      <w:start w:val="1"/>
      <w:numFmt w:val="bullet"/>
      <w:lvlText w:val="•"/>
      <w:lvlJc w:val="left"/>
      <w:pPr>
        <w:tabs>
          <w:tab w:val="num" w:pos="720"/>
        </w:tabs>
        <w:ind w:left="720" w:hanging="360"/>
      </w:pPr>
      <w:rPr>
        <w:rFonts w:ascii="Times New Roman" w:hAnsi="Times New Roman" w:hint="default"/>
      </w:rPr>
    </w:lvl>
    <w:lvl w:ilvl="1" w:tplc="88E67DB6">
      <w:start w:val="561"/>
      <w:numFmt w:val="bullet"/>
      <w:lvlText w:val="•"/>
      <w:lvlJc w:val="left"/>
      <w:pPr>
        <w:tabs>
          <w:tab w:val="num" w:pos="1440"/>
        </w:tabs>
        <w:ind w:left="1440" w:hanging="360"/>
      </w:pPr>
      <w:rPr>
        <w:rFonts w:ascii="Times New Roman" w:hAnsi="Times New Roman" w:hint="default"/>
      </w:rPr>
    </w:lvl>
    <w:lvl w:ilvl="2" w:tplc="1AA20C14" w:tentative="1">
      <w:start w:val="1"/>
      <w:numFmt w:val="bullet"/>
      <w:lvlText w:val="•"/>
      <w:lvlJc w:val="left"/>
      <w:pPr>
        <w:tabs>
          <w:tab w:val="num" w:pos="2160"/>
        </w:tabs>
        <w:ind w:left="2160" w:hanging="360"/>
      </w:pPr>
      <w:rPr>
        <w:rFonts w:ascii="Times New Roman" w:hAnsi="Times New Roman" w:hint="default"/>
      </w:rPr>
    </w:lvl>
    <w:lvl w:ilvl="3" w:tplc="B4165EA2" w:tentative="1">
      <w:start w:val="1"/>
      <w:numFmt w:val="bullet"/>
      <w:lvlText w:val="•"/>
      <w:lvlJc w:val="left"/>
      <w:pPr>
        <w:tabs>
          <w:tab w:val="num" w:pos="2880"/>
        </w:tabs>
        <w:ind w:left="2880" w:hanging="360"/>
      </w:pPr>
      <w:rPr>
        <w:rFonts w:ascii="Times New Roman" w:hAnsi="Times New Roman" w:hint="default"/>
      </w:rPr>
    </w:lvl>
    <w:lvl w:ilvl="4" w:tplc="C5B42FAE" w:tentative="1">
      <w:start w:val="1"/>
      <w:numFmt w:val="bullet"/>
      <w:lvlText w:val="•"/>
      <w:lvlJc w:val="left"/>
      <w:pPr>
        <w:tabs>
          <w:tab w:val="num" w:pos="3600"/>
        </w:tabs>
        <w:ind w:left="3600" w:hanging="360"/>
      </w:pPr>
      <w:rPr>
        <w:rFonts w:ascii="Times New Roman" w:hAnsi="Times New Roman" w:hint="default"/>
      </w:rPr>
    </w:lvl>
    <w:lvl w:ilvl="5" w:tplc="83641F3A" w:tentative="1">
      <w:start w:val="1"/>
      <w:numFmt w:val="bullet"/>
      <w:lvlText w:val="•"/>
      <w:lvlJc w:val="left"/>
      <w:pPr>
        <w:tabs>
          <w:tab w:val="num" w:pos="4320"/>
        </w:tabs>
        <w:ind w:left="4320" w:hanging="360"/>
      </w:pPr>
      <w:rPr>
        <w:rFonts w:ascii="Times New Roman" w:hAnsi="Times New Roman" w:hint="default"/>
      </w:rPr>
    </w:lvl>
    <w:lvl w:ilvl="6" w:tplc="5A7008BE" w:tentative="1">
      <w:start w:val="1"/>
      <w:numFmt w:val="bullet"/>
      <w:lvlText w:val="•"/>
      <w:lvlJc w:val="left"/>
      <w:pPr>
        <w:tabs>
          <w:tab w:val="num" w:pos="5040"/>
        </w:tabs>
        <w:ind w:left="5040" w:hanging="360"/>
      </w:pPr>
      <w:rPr>
        <w:rFonts w:ascii="Times New Roman" w:hAnsi="Times New Roman" w:hint="default"/>
      </w:rPr>
    </w:lvl>
    <w:lvl w:ilvl="7" w:tplc="C218C6B2" w:tentative="1">
      <w:start w:val="1"/>
      <w:numFmt w:val="bullet"/>
      <w:lvlText w:val="•"/>
      <w:lvlJc w:val="left"/>
      <w:pPr>
        <w:tabs>
          <w:tab w:val="num" w:pos="5760"/>
        </w:tabs>
        <w:ind w:left="5760" w:hanging="360"/>
      </w:pPr>
      <w:rPr>
        <w:rFonts w:ascii="Times New Roman" w:hAnsi="Times New Roman" w:hint="default"/>
      </w:rPr>
    </w:lvl>
    <w:lvl w:ilvl="8" w:tplc="51CC598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BC77603"/>
    <w:multiLevelType w:val="multilevel"/>
    <w:tmpl w:val="5344D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46717D"/>
    <w:multiLevelType w:val="multilevel"/>
    <w:tmpl w:val="35243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E55686"/>
    <w:multiLevelType w:val="hybridMultilevel"/>
    <w:tmpl w:val="3B82612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752E3926"/>
    <w:multiLevelType w:val="multilevel"/>
    <w:tmpl w:val="2C0E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DF0D28"/>
    <w:multiLevelType w:val="multilevel"/>
    <w:tmpl w:val="E2E2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D87308"/>
    <w:multiLevelType w:val="multilevel"/>
    <w:tmpl w:val="8F1E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265F20"/>
    <w:multiLevelType w:val="multilevel"/>
    <w:tmpl w:val="293E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9"/>
  </w:num>
  <w:num w:numId="4">
    <w:abstractNumId w:val="10"/>
  </w:num>
  <w:num w:numId="5">
    <w:abstractNumId w:val="11"/>
  </w:num>
  <w:num w:numId="6">
    <w:abstractNumId w:val="25"/>
  </w:num>
  <w:num w:numId="7">
    <w:abstractNumId w:val="20"/>
  </w:num>
  <w:num w:numId="8">
    <w:abstractNumId w:val="9"/>
  </w:num>
  <w:num w:numId="9">
    <w:abstractNumId w:val="23"/>
  </w:num>
  <w:num w:numId="10">
    <w:abstractNumId w:val="26"/>
  </w:num>
  <w:num w:numId="11">
    <w:abstractNumId w:val="8"/>
  </w:num>
  <w:num w:numId="12">
    <w:abstractNumId w:val="12"/>
  </w:num>
  <w:num w:numId="13">
    <w:abstractNumId w:val="16"/>
  </w:num>
  <w:num w:numId="14">
    <w:abstractNumId w:val="18"/>
  </w:num>
  <w:num w:numId="15">
    <w:abstractNumId w:val="6"/>
  </w:num>
  <w:num w:numId="16">
    <w:abstractNumId w:val="0"/>
  </w:num>
  <w:num w:numId="17">
    <w:abstractNumId w:val="2"/>
  </w:num>
  <w:num w:numId="18">
    <w:abstractNumId w:val="22"/>
  </w:num>
  <w:num w:numId="19">
    <w:abstractNumId w:val="7"/>
  </w:num>
  <w:num w:numId="20">
    <w:abstractNumId w:val="13"/>
  </w:num>
  <w:num w:numId="21">
    <w:abstractNumId w:val="3"/>
  </w:num>
  <w:num w:numId="22">
    <w:abstractNumId w:val="5"/>
  </w:num>
  <w:num w:numId="23">
    <w:abstractNumId w:val="24"/>
  </w:num>
  <w:num w:numId="24">
    <w:abstractNumId w:val="1"/>
  </w:num>
  <w:num w:numId="25">
    <w:abstractNumId w:val="4"/>
  </w:num>
  <w:num w:numId="26">
    <w:abstractNumId w:val="21"/>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E5ACB"/>
    <w:rsid w:val="00065FF2"/>
    <w:rsid w:val="00173A4B"/>
    <w:rsid w:val="005A0FFC"/>
    <w:rsid w:val="006674F5"/>
    <w:rsid w:val="007F6884"/>
    <w:rsid w:val="00FE5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2">
    <w:name w:val="heading 2"/>
    <w:basedOn w:val="a"/>
    <w:next w:val="a"/>
    <w:link w:val="20"/>
    <w:uiPriority w:val="9"/>
    <w:unhideWhenUsed/>
    <w:qFormat/>
    <w:rsid w:val="00FE5ACB"/>
    <w:pPr>
      <w:keepNext/>
      <w:spacing w:before="240" w:after="60" w:line="240" w:lineRule="auto"/>
      <w:outlineLvl w:val="1"/>
    </w:pPr>
    <w:rPr>
      <w:rFonts w:ascii="Cambria" w:hAnsi="Cambria"/>
      <w:b/>
      <w:bCs/>
      <w:i/>
      <w:iCs/>
      <w:sz w:val="28"/>
      <w:szCs w:val="28"/>
      <w:lang w:eastAsia="en-US"/>
    </w:rPr>
  </w:style>
  <w:style w:type="paragraph" w:styleId="3">
    <w:name w:val="heading 3"/>
    <w:basedOn w:val="a"/>
    <w:next w:val="a"/>
    <w:link w:val="30"/>
    <w:uiPriority w:val="9"/>
    <w:semiHidden/>
    <w:unhideWhenUsed/>
    <w:qFormat/>
    <w:rsid w:val="006674F5"/>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7F6884"/>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rsid w:val="007F6884"/>
    <w:pPr>
      <w:keepNext/>
      <w:keepLines/>
      <w:spacing w:before="200" w:after="0"/>
      <w:outlineLvl w:val="4"/>
    </w:pPr>
    <w:rPr>
      <w:rFonts w:ascii="Cambria" w:hAnsi="Cambria"/>
      <w:color w:val="243F6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5ACB"/>
    <w:rPr>
      <w:rFonts w:ascii="Cambria" w:eastAsia="Times New Roman" w:hAnsi="Cambria" w:cs="Times New Roman"/>
      <w:b/>
      <w:bCs/>
      <w:i/>
      <w:iCs/>
      <w:sz w:val="28"/>
      <w:szCs w:val="28"/>
      <w:lang w:eastAsia="en-US"/>
    </w:rPr>
  </w:style>
  <w:style w:type="paragraph" w:styleId="a3">
    <w:name w:val="Normal (Web)"/>
    <w:basedOn w:val="a"/>
    <w:uiPriority w:val="99"/>
    <w:unhideWhenUsed/>
    <w:rsid w:val="00FE5ACB"/>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semiHidden/>
    <w:unhideWhenUsed/>
    <w:rsid w:val="00FE5ACB"/>
    <w:rPr>
      <w:color w:val="0000FF"/>
      <w:u w:val="single"/>
    </w:rPr>
  </w:style>
  <w:style w:type="paragraph" w:customStyle="1" w:styleId="paragraph">
    <w:name w:val="paragraph"/>
    <w:basedOn w:val="a"/>
    <w:rsid w:val="00FE5ACB"/>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FE5A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5ACB"/>
    <w:rPr>
      <w:rFonts w:ascii="Tahoma" w:hAnsi="Tahoma" w:cs="Tahoma"/>
      <w:sz w:val="16"/>
      <w:szCs w:val="16"/>
    </w:rPr>
  </w:style>
  <w:style w:type="character" w:customStyle="1" w:styleId="30">
    <w:name w:val="Заголовок 3 Знак"/>
    <w:basedOn w:val="a0"/>
    <w:link w:val="3"/>
    <w:uiPriority w:val="9"/>
    <w:semiHidden/>
    <w:rsid w:val="006674F5"/>
    <w:rPr>
      <w:rFonts w:ascii="Cambria" w:eastAsia="Times New Roman" w:hAnsi="Cambria" w:cs="Times New Roman"/>
      <w:b/>
      <w:bCs/>
      <w:color w:val="4F81BD"/>
    </w:rPr>
  </w:style>
  <w:style w:type="character" w:styleId="a7">
    <w:name w:val="Strong"/>
    <w:basedOn w:val="a0"/>
    <w:uiPriority w:val="22"/>
    <w:qFormat/>
    <w:rsid w:val="006674F5"/>
    <w:rPr>
      <w:b/>
      <w:bCs/>
    </w:rPr>
  </w:style>
  <w:style w:type="character" w:customStyle="1" w:styleId="noprint">
    <w:name w:val="noprint"/>
    <w:basedOn w:val="a0"/>
    <w:rsid w:val="006674F5"/>
  </w:style>
  <w:style w:type="paragraph" w:styleId="a8">
    <w:name w:val="List Paragraph"/>
    <w:basedOn w:val="a"/>
    <w:uiPriority w:val="34"/>
    <w:qFormat/>
    <w:rsid w:val="006674F5"/>
    <w:pPr>
      <w:spacing w:after="0" w:line="360" w:lineRule="auto"/>
      <w:ind w:left="720" w:firstLine="851"/>
      <w:contextualSpacing/>
      <w:jc w:val="both"/>
    </w:pPr>
    <w:rPr>
      <w:sz w:val="24"/>
      <w:szCs w:val="24"/>
      <w:lang w:eastAsia="en-US"/>
    </w:rPr>
  </w:style>
  <w:style w:type="character" w:customStyle="1" w:styleId="40">
    <w:name w:val="Заголовок 4 Знак"/>
    <w:basedOn w:val="a0"/>
    <w:link w:val="4"/>
    <w:uiPriority w:val="9"/>
    <w:semiHidden/>
    <w:rsid w:val="007F6884"/>
    <w:rPr>
      <w:rFonts w:ascii="Cambria" w:eastAsia="Times New Roman" w:hAnsi="Cambria" w:cs="Times New Roman"/>
      <w:b/>
      <w:bCs/>
      <w:i/>
      <w:iCs/>
      <w:color w:val="4F81BD"/>
    </w:rPr>
  </w:style>
  <w:style w:type="character" w:customStyle="1" w:styleId="50">
    <w:name w:val="Заголовок 5 Знак"/>
    <w:basedOn w:val="a0"/>
    <w:link w:val="5"/>
    <w:uiPriority w:val="9"/>
    <w:semiHidden/>
    <w:rsid w:val="007F6884"/>
    <w:rPr>
      <w:rFonts w:ascii="Cambria" w:eastAsia="Times New Roman" w:hAnsi="Cambria" w:cs="Times New Roman"/>
      <w:color w:val="243F60"/>
    </w:rPr>
  </w:style>
  <w:style w:type="character" w:customStyle="1" w:styleId="mwe-math-mathml-inline">
    <w:name w:val="mwe-math-mathml-inline"/>
    <w:basedOn w:val="a0"/>
    <w:rsid w:val="007F6884"/>
  </w:style>
  <w:style w:type="character" w:styleId="a9">
    <w:name w:val="Emphasis"/>
    <w:basedOn w:val="a0"/>
    <w:uiPriority w:val="20"/>
    <w:qFormat/>
    <w:rsid w:val="007F6884"/>
    <w:rPr>
      <w:i/>
      <w:iCs/>
    </w:rPr>
  </w:style>
  <w:style w:type="paragraph" w:customStyle="1" w:styleId="footnote">
    <w:name w:val="footnote"/>
    <w:basedOn w:val="a"/>
    <w:rsid w:val="007F6884"/>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a0"/>
    <w:rsid w:val="007F6884"/>
  </w:style>
</w:styles>
</file>

<file path=word/webSettings.xml><?xml version="1.0" encoding="utf-8"?>
<w:webSettings xmlns:r="http://schemas.openxmlformats.org/officeDocument/2006/relationships" xmlns:w="http://schemas.openxmlformats.org/wordprocessingml/2006/main">
  <w:divs>
    <w:div w:id="505481381">
      <w:bodyDiv w:val="1"/>
      <w:marLeft w:val="0"/>
      <w:marRight w:val="0"/>
      <w:marTop w:val="0"/>
      <w:marBottom w:val="0"/>
      <w:divBdr>
        <w:top w:val="none" w:sz="0" w:space="0" w:color="auto"/>
        <w:left w:val="none" w:sz="0" w:space="0" w:color="auto"/>
        <w:bottom w:val="none" w:sz="0" w:space="0" w:color="auto"/>
        <w:right w:val="none" w:sz="0" w:space="0" w:color="auto"/>
      </w:divBdr>
      <w:divsChild>
        <w:div w:id="194084140">
          <w:marLeft w:val="518"/>
          <w:marRight w:val="14"/>
          <w:marTop w:val="0"/>
          <w:marBottom w:val="0"/>
          <w:divBdr>
            <w:top w:val="none" w:sz="0" w:space="0" w:color="auto"/>
            <w:left w:val="none" w:sz="0" w:space="0" w:color="auto"/>
            <w:bottom w:val="none" w:sz="0" w:space="0" w:color="auto"/>
            <w:right w:val="none" w:sz="0" w:space="0" w:color="auto"/>
          </w:divBdr>
        </w:div>
        <w:div w:id="890264659">
          <w:marLeft w:val="518"/>
          <w:marRight w:val="533"/>
          <w:marTop w:val="17"/>
          <w:marBottom w:val="0"/>
          <w:divBdr>
            <w:top w:val="none" w:sz="0" w:space="0" w:color="auto"/>
            <w:left w:val="none" w:sz="0" w:space="0" w:color="auto"/>
            <w:bottom w:val="none" w:sz="0" w:space="0" w:color="auto"/>
            <w:right w:val="none" w:sz="0" w:space="0" w:color="auto"/>
          </w:divBdr>
        </w:div>
      </w:divsChild>
    </w:div>
    <w:div w:id="959602991">
      <w:bodyDiv w:val="1"/>
      <w:marLeft w:val="0"/>
      <w:marRight w:val="0"/>
      <w:marTop w:val="0"/>
      <w:marBottom w:val="0"/>
      <w:divBdr>
        <w:top w:val="none" w:sz="0" w:space="0" w:color="auto"/>
        <w:left w:val="none" w:sz="0" w:space="0" w:color="auto"/>
        <w:bottom w:val="none" w:sz="0" w:space="0" w:color="auto"/>
        <w:right w:val="none" w:sz="0" w:space="0" w:color="auto"/>
      </w:divBdr>
      <w:divsChild>
        <w:div w:id="159663239">
          <w:marLeft w:val="1238"/>
          <w:marRight w:val="0"/>
          <w:marTop w:val="63"/>
          <w:marBottom w:val="0"/>
          <w:divBdr>
            <w:top w:val="none" w:sz="0" w:space="0" w:color="auto"/>
            <w:left w:val="none" w:sz="0" w:space="0" w:color="auto"/>
            <w:bottom w:val="none" w:sz="0" w:space="0" w:color="auto"/>
            <w:right w:val="none" w:sz="0" w:space="0" w:color="auto"/>
          </w:divBdr>
        </w:div>
        <w:div w:id="693305713">
          <w:marLeft w:val="1238"/>
          <w:marRight w:val="0"/>
          <w:marTop w:val="77"/>
          <w:marBottom w:val="0"/>
          <w:divBdr>
            <w:top w:val="none" w:sz="0" w:space="0" w:color="auto"/>
            <w:left w:val="none" w:sz="0" w:space="0" w:color="auto"/>
            <w:bottom w:val="none" w:sz="0" w:space="0" w:color="auto"/>
            <w:right w:val="none" w:sz="0" w:space="0" w:color="auto"/>
          </w:divBdr>
        </w:div>
        <w:div w:id="815804525">
          <w:marLeft w:val="1238"/>
          <w:marRight w:val="0"/>
          <w:marTop w:val="72"/>
          <w:marBottom w:val="0"/>
          <w:divBdr>
            <w:top w:val="none" w:sz="0" w:space="0" w:color="auto"/>
            <w:left w:val="none" w:sz="0" w:space="0" w:color="auto"/>
            <w:bottom w:val="none" w:sz="0" w:space="0" w:color="auto"/>
            <w:right w:val="none" w:sz="0" w:space="0" w:color="auto"/>
          </w:divBdr>
        </w:div>
        <w:div w:id="1119253851">
          <w:marLeft w:val="518"/>
          <w:marRight w:val="0"/>
          <w:marTop w:val="61"/>
          <w:marBottom w:val="0"/>
          <w:divBdr>
            <w:top w:val="none" w:sz="0" w:space="0" w:color="auto"/>
            <w:left w:val="none" w:sz="0" w:space="0" w:color="auto"/>
            <w:bottom w:val="none" w:sz="0" w:space="0" w:color="auto"/>
            <w:right w:val="none" w:sz="0" w:space="0" w:color="auto"/>
          </w:divBdr>
        </w:div>
        <w:div w:id="1161775796">
          <w:marLeft w:val="1238"/>
          <w:marRight w:val="0"/>
          <w:marTop w:val="77"/>
          <w:marBottom w:val="0"/>
          <w:divBdr>
            <w:top w:val="none" w:sz="0" w:space="0" w:color="auto"/>
            <w:left w:val="none" w:sz="0" w:space="0" w:color="auto"/>
            <w:bottom w:val="none" w:sz="0" w:space="0" w:color="auto"/>
            <w:right w:val="none" w:sz="0" w:space="0" w:color="auto"/>
          </w:divBdr>
        </w:div>
        <w:div w:id="1497650885">
          <w:marLeft w:val="1238"/>
          <w:marRight w:val="0"/>
          <w:marTop w:val="77"/>
          <w:marBottom w:val="0"/>
          <w:divBdr>
            <w:top w:val="none" w:sz="0" w:space="0" w:color="auto"/>
            <w:left w:val="none" w:sz="0" w:space="0" w:color="auto"/>
            <w:bottom w:val="none" w:sz="0" w:space="0" w:color="auto"/>
            <w:right w:val="none" w:sz="0" w:space="0" w:color="auto"/>
          </w:divBdr>
        </w:div>
        <w:div w:id="1639802839">
          <w:marLeft w:val="518"/>
          <w:marRight w:val="0"/>
          <w:marTop w:val="61"/>
          <w:marBottom w:val="0"/>
          <w:divBdr>
            <w:top w:val="none" w:sz="0" w:space="0" w:color="auto"/>
            <w:left w:val="none" w:sz="0" w:space="0" w:color="auto"/>
            <w:bottom w:val="none" w:sz="0" w:space="0" w:color="auto"/>
            <w:right w:val="none" w:sz="0" w:space="0" w:color="auto"/>
          </w:divBdr>
        </w:div>
        <w:div w:id="1691178745">
          <w:marLeft w:val="518"/>
          <w:marRight w:val="0"/>
          <w:marTop w:val="99"/>
          <w:marBottom w:val="0"/>
          <w:divBdr>
            <w:top w:val="none" w:sz="0" w:space="0" w:color="auto"/>
            <w:left w:val="none" w:sz="0" w:space="0" w:color="auto"/>
            <w:bottom w:val="none" w:sz="0" w:space="0" w:color="auto"/>
            <w:right w:val="none" w:sz="0" w:space="0" w:color="auto"/>
          </w:divBdr>
        </w:div>
        <w:div w:id="1856504884">
          <w:marLeft w:val="1238"/>
          <w:marRight w:val="0"/>
          <w:marTop w:val="63"/>
          <w:marBottom w:val="0"/>
          <w:divBdr>
            <w:top w:val="none" w:sz="0" w:space="0" w:color="auto"/>
            <w:left w:val="none" w:sz="0" w:space="0" w:color="auto"/>
            <w:bottom w:val="none" w:sz="0" w:space="0" w:color="auto"/>
            <w:right w:val="none" w:sz="0" w:space="0" w:color="auto"/>
          </w:divBdr>
        </w:div>
        <w:div w:id="2104064106">
          <w:marLeft w:val="518"/>
          <w:marRight w:val="0"/>
          <w:marTop w:val="61"/>
          <w:marBottom w:val="0"/>
          <w:divBdr>
            <w:top w:val="none" w:sz="0" w:space="0" w:color="auto"/>
            <w:left w:val="none" w:sz="0" w:space="0" w:color="auto"/>
            <w:bottom w:val="none" w:sz="0" w:space="0" w:color="auto"/>
            <w:right w:val="none" w:sz="0" w:space="0" w:color="auto"/>
          </w:divBdr>
        </w:div>
      </w:divsChild>
    </w:div>
    <w:div w:id="1400135805">
      <w:bodyDiv w:val="1"/>
      <w:marLeft w:val="0"/>
      <w:marRight w:val="0"/>
      <w:marTop w:val="0"/>
      <w:marBottom w:val="0"/>
      <w:divBdr>
        <w:top w:val="none" w:sz="0" w:space="0" w:color="auto"/>
        <w:left w:val="none" w:sz="0" w:space="0" w:color="auto"/>
        <w:bottom w:val="none" w:sz="0" w:space="0" w:color="auto"/>
        <w:right w:val="none" w:sz="0" w:space="0" w:color="auto"/>
      </w:divBdr>
      <w:divsChild>
        <w:div w:id="1038697766">
          <w:marLeft w:val="1253"/>
          <w:marRight w:val="360"/>
          <w:marTop w:val="17"/>
          <w:marBottom w:val="0"/>
          <w:divBdr>
            <w:top w:val="none" w:sz="0" w:space="0" w:color="auto"/>
            <w:left w:val="none" w:sz="0" w:space="0" w:color="auto"/>
            <w:bottom w:val="none" w:sz="0" w:space="0" w:color="auto"/>
            <w:right w:val="none" w:sz="0" w:space="0" w:color="auto"/>
          </w:divBdr>
        </w:div>
        <w:div w:id="1665545422">
          <w:marLeft w:val="1253"/>
          <w:marRight w:val="878"/>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ancer.sanger.ac.uk/census" TargetMode="External"/><Relationship Id="rId299" Type="http://schemas.openxmlformats.org/officeDocument/2006/relationships/hyperlink" Target="https://ru.wikipedia.org/wiki/%D0%A5%D0%B8%D0%BC%D0%B8%D1%87%D0%B5%D1%81%D0%BA%D0%B0%D1%8F_%D1%81%D0%B2%D1%8F%D0%B7%D1%8C" TargetMode="External"/><Relationship Id="rId21" Type="http://schemas.openxmlformats.org/officeDocument/2006/relationships/hyperlink" Target="https://mcs.mail.ru/machine-learning/" TargetMode="External"/><Relationship Id="rId63" Type="http://schemas.openxmlformats.org/officeDocument/2006/relationships/hyperlink" Target="https://www.google.com/intl/ru/about/stories/rainforest/" TargetMode="External"/><Relationship Id="rId159" Type="http://schemas.openxmlformats.org/officeDocument/2006/relationships/hyperlink" Target="https://ru.wikipedia.org/w/index.php?title=%D0%9D%D0%B0%D1%86%D0%B8%D0%BE%D0%BD%D0%B0%D0%BB%D1%8C%D0%BD%D1%8B%D0%B9_%D0%B8%D0%BD%D1%81%D1%82%D0%B8%D1%82%D1%83%D1%82_%D0%B8%D1%81%D1%81%D0%BB%D0%B5%D0%B4%D0%BE%D0%B2%D0%B0%D0%BD%D0%B8%D0%B9_%D1%87%D0%B5%D0%BB%D0%BE%D0%B2%D0%B5%D1%87%D0%B5%D1%81%D0%BA%D0%BE%D0%B3%D0%BE_%D0%B3%D0%B5%D0%BD%D0%BE%D0%BC%D0%B0&amp;action=edit&amp;redlink=1" TargetMode="External"/><Relationship Id="rId324" Type="http://schemas.openxmlformats.org/officeDocument/2006/relationships/hyperlink" Target="https://swissmodel.expasy.org/" TargetMode="External"/><Relationship Id="rId366" Type="http://schemas.openxmlformats.org/officeDocument/2006/relationships/hyperlink" Target="https://ru.wikipedia.org/wiki/%D0%9F%D0%B5%D1%80%D1%84%D1%83%D0%B7%D0%B8%D0%BE%D0%BB%D0%BE%D0%B3%D0%B8%D1%8F" TargetMode="External"/><Relationship Id="rId170" Type="http://schemas.openxmlformats.org/officeDocument/2006/relationships/hyperlink" Target="https://ru.wikipedia.org/wiki/2000_%D0%B3%D0%BE%D0%B4_%D0%B2_%D0%BD%D0%B0%D1%83%D0%BA%D0%B5" TargetMode="External"/><Relationship Id="rId226" Type="http://schemas.openxmlformats.org/officeDocument/2006/relationships/hyperlink" Target="https://ru.wikipedia.org/wiki/%D0%A0%D1%8B%D0%BD%D0%BE%D1%87%D0%BD%D0%B0%D1%8F_%D0%BA%D0%B0%D0%BF%D0%B8%D1%82%D0%B0%D0%BB%D0%B8%D0%B7%D0%B0%D1%86%D0%B8%D1%8F" TargetMode="External"/><Relationship Id="rId268" Type="http://schemas.openxmlformats.org/officeDocument/2006/relationships/image" Target="media/image25.jpeg"/><Relationship Id="rId32" Type="http://schemas.openxmlformats.org/officeDocument/2006/relationships/hyperlink" Target="https://ru.wikipedia.org/wiki/%D0%AD%D0%BA%D1%81%D0%BF%D0%B5%D1%80%D1%82%D0%BD%D0%B0%D1%8F_%D1%81%D0%B8%D1%81%D1%82%D0%B5%D0%BC%D0%B0" TargetMode="External"/><Relationship Id="rId74" Type="http://schemas.openxmlformats.org/officeDocument/2006/relationships/hyperlink" Target="https://ru.wikipedia.org/wiki/%D0%91%D0%B0%D0%B9%D0%B5%D1%81%D0%BE%D0%B2%D1%81%D0%BA%D0%B0%D1%8F_%D1%84%D0%B8%D0%BB%D1%8C%D1%82%D1%80%D0%B0%D1%86%D0%B8%D1%8F_%D1%81%D0%BF%D0%B0%D0%BC%D0%B0" TargetMode="External"/><Relationship Id="rId128" Type="http://schemas.openxmlformats.org/officeDocument/2006/relationships/hyperlink" Target="https://ru.wikipedia.org/wiki/2000_%D0%B3%D0%BE%D0%B4_%D0%B2_%D0%BD%D0%B0%D1%83%D0%BA%D0%B5" TargetMode="External"/><Relationship Id="rId335" Type="http://schemas.openxmlformats.org/officeDocument/2006/relationships/hyperlink" Target="https://en.wikipedia.org/wiki/Scoring_functions_for_docking" TargetMode="External"/><Relationship Id="rId377" Type="http://schemas.openxmlformats.org/officeDocument/2006/relationships/hyperlink" Target="https://ru.wikipedia.org/wiki/1954_%D0%B3%D0%BE%D0%B4" TargetMode="External"/><Relationship Id="rId5" Type="http://schemas.openxmlformats.org/officeDocument/2006/relationships/hyperlink" Target="http://globalscience.ru/cat/9/" TargetMode="External"/><Relationship Id="rId95" Type="http://schemas.openxmlformats.org/officeDocument/2006/relationships/image" Target="media/image20.png"/><Relationship Id="rId160" Type="http://schemas.openxmlformats.org/officeDocument/2006/relationships/hyperlink" Target="https://en.wikipedia.org/wiki/National_Human_Genome_Research_Institute" TargetMode="External"/><Relationship Id="rId181" Type="http://schemas.openxmlformats.org/officeDocument/2006/relationships/hyperlink" Target="https://ru.wikipedia.org/wiki/%D0%9C%D0%B5%D1%82%D0%BE%D0%B4_%D0%B4%D1%80%D0%BE%D0%B1%D0%BE%D0%B2%D0%B8%D0%BA%D0%B0" TargetMode="External"/><Relationship Id="rId216" Type="http://schemas.openxmlformats.org/officeDocument/2006/relationships/hyperlink" Target="https://ru.wikipedia.org/w/index.php?title=%D0%9D%D0%B0%D1%86%D0%B8%D0%BE%D0%BD%D0%B0%D0%BB%D1%8C%D0%BD%D0%BE%D0%BC_%D0%B8%D0%BD%D1%81%D1%82%D0%B8%D1%82%D1%83%D1%82%D0%B5_%D0%B7%D0%B4%D0%BE%D1%80%D0%BE%D0%B2%D1%8C%D1%8F_%D0%A1%D0%A8%D0%90&amp;action=edit&amp;redlink=1" TargetMode="External"/><Relationship Id="rId237" Type="http://schemas.openxmlformats.org/officeDocument/2006/relationships/hyperlink" Target="https://ru.wikipedia.org/wiki/%D0%9F%D0%B0%D1%80%D0%B0%D0%B7%D0%B8%D1%82%D0%B8%D0%B7%D0%BC" TargetMode="External"/><Relationship Id="rId402" Type="http://schemas.openxmlformats.org/officeDocument/2006/relationships/hyperlink" Target="https://ru.wikipedia.org/wiki/%D0%A1%D0%B0%D1%85%D0%B0%D1%80%D0%BD%D1%8B%D0%B9_%D0%B4%D0%B8%D0%B0%D0%B1%D0%B5%D1%82_1-%D0%B3%D0%BE_%D1%82%D0%B8%D0%BF%D0%B0" TargetMode="External"/><Relationship Id="rId258" Type="http://schemas.openxmlformats.org/officeDocument/2006/relationships/hyperlink" Target="http://www.ewg.org/sites/humantoxome/" TargetMode="External"/><Relationship Id="rId279" Type="http://schemas.openxmlformats.org/officeDocument/2006/relationships/image" Target="media/image36.png"/><Relationship Id="rId22" Type="http://schemas.openxmlformats.org/officeDocument/2006/relationships/hyperlink" Target="https://ru.wikipedia.org/wiki/%D0%9C%D0%B0%D1%82%D0%B5%D0%BC%D0%B0%D1%82%D0%B8%D1%87%D0%B5%D1%81%D0%BA%D0%B0%D1%8F_%D1%81%D1%82%D0%B0%D1%82%D0%B8%D1%81%D1%82%D0%B8%D0%BA%D0%B0" TargetMode="External"/><Relationship Id="rId43" Type="http://schemas.openxmlformats.org/officeDocument/2006/relationships/hyperlink" Target="https://ru.wikipedia.org/wiki/%D0%93%D0%BB%D1%83%D0%B1%D0%BE%D0%BA%D0%BE%D0%B5_%D0%BE%D0%B1%D1%83%D1%87%D0%B5%D0%BD%D0%B8%D0%B5" TargetMode="External"/><Relationship Id="rId64" Type="http://schemas.openxmlformats.org/officeDocument/2006/relationships/hyperlink" Target="https://www.the-village.ru/village/city/news-city/309613-kamery-v-metro" TargetMode="External"/><Relationship Id="rId118" Type="http://schemas.openxmlformats.org/officeDocument/2006/relationships/image" Target="media/image23.png"/><Relationship Id="rId139" Type="http://schemas.openxmlformats.org/officeDocument/2006/relationships/hyperlink" Target="https://en.wikipedia.org/wiki/International_HapMap_Project" TargetMode="External"/><Relationship Id="rId290" Type="http://schemas.openxmlformats.org/officeDocument/2006/relationships/hyperlink" Target="https://ru.wikipedia.org/wiki/%D0%9A%D0%BE%D0%BC%D0%BF%D1%8C%D1%8E%D1%82%D0%B5%D1%80%D0%BD%D0%B0%D1%8F_%D1%85%D0%B8%D0%BC%D0%B8%D1%8F" TargetMode="External"/><Relationship Id="rId304" Type="http://schemas.openxmlformats.org/officeDocument/2006/relationships/hyperlink" Target="https://ru.wikipedia.org/w/index.php?title=%D0%A1%D0%B8%D0%BB%D0%BE%D0%B2%D0%BE%D0%B5_%D0%BF%D0%BE%D0%BB%D0%B5_(%D1%85%D0%B8%D0%BC%D0%B8%D1%8F)&amp;action=edit&amp;redlink=1" TargetMode="External"/><Relationship Id="rId325" Type="http://schemas.openxmlformats.org/officeDocument/2006/relationships/hyperlink" Target="https://biomolecula.ru/articles/12-metodov-v-kartinkakh-sukhaia-biologiia" TargetMode="External"/><Relationship Id="rId346" Type="http://schemas.openxmlformats.org/officeDocument/2006/relationships/hyperlink" Target="https://en.wikipedia.org/wiki/Fibroblast" TargetMode="External"/><Relationship Id="rId367" Type="http://schemas.openxmlformats.org/officeDocument/2006/relationships/hyperlink" Target="https://ru.wikipedia.org/wiki/1933_%D0%B3%D0%BE%D0%B4" TargetMode="External"/><Relationship Id="rId388" Type="http://schemas.openxmlformats.org/officeDocument/2006/relationships/hyperlink" Target="https://ru.wikipedia.org/w/index.php?title=%D0%9A%D1%83%D0%BF%D0%B5%D1%80,_%D0%94%D0%B6%D0%BE%D0%B5%D0%BB&amp;action=edit&amp;redlink=1" TargetMode="External"/><Relationship Id="rId85" Type="http://schemas.openxmlformats.org/officeDocument/2006/relationships/image" Target="media/image15.png"/><Relationship Id="rId150" Type="http://schemas.openxmlformats.org/officeDocument/2006/relationships/hyperlink" Target="https://ru.wikipedia.org/wiki/1988_%D0%B3%D0%BE%D0%B4" TargetMode="External"/><Relationship Id="rId171" Type="http://schemas.openxmlformats.org/officeDocument/2006/relationships/hyperlink" Target="https://ru.wikipedia.org/wiki/%D0%9A%D0%BB%D0%B8%D0%BD%D1%82%D0%BE%D0%BD,_%D0%91%D0%B8%D0%BB%D0%BB" TargetMode="External"/><Relationship Id="rId192" Type="http://schemas.openxmlformats.org/officeDocument/2006/relationships/hyperlink" Target="https://ru.wikipedia.org/wiki/%D0%9A%D0%BE%D0%BD%D1%81%D0%B5%D1%80%D0%B2%D0%B0%D1%82%D0%B8%D0%B2%D0%BD%D1%8B%D0%B5_%D0%BC%D0%BE%D1%82%D0%B8%D0%B2%D1%8B" TargetMode="External"/><Relationship Id="rId206" Type="http://schemas.openxmlformats.org/officeDocument/2006/relationships/hyperlink" Target="https://ru.wikipedia.org/wiki/%D0%A3%D0%BD%D0%B8%D0%B2%D0%B5%D1%80%D1%81%D0%B8%D1%82%D0%B5%D1%82_%D0%92%D0%B0%D1%88%D0%B8%D0%BD%D0%B3%D1%82%D0%BE%D0%BD%D0%B0_%D0%B2_%D0%A1%D0%B5%D0%BD%D1%82-%D0%9B%D1%83%D0%B8%D1%81%D0%B5" TargetMode="External"/><Relationship Id="rId227" Type="http://schemas.openxmlformats.org/officeDocument/2006/relationships/hyperlink" Target="https://ru.wikipedia.org/wiki/Nature" TargetMode="External"/><Relationship Id="rId248" Type="http://schemas.openxmlformats.org/officeDocument/2006/relationships/hyperlink" Target="https://biomolecula.ru/articles/milliard-na-proteomiku" TargetMode="External"/><Relationship Id="rId269" Type="http://schemas.openxmlformats.org/officeDocument/2006/relationships/image" Target="media/image26.jpeg"/><Relationship Id="rId12" Type="http://schemas.openxmlformats.org/officeDocument/2006/relationships/image" Target="media/image7.jpeg"/><Relationship Id="rId33" Type="http://schemas.openxmlformats.org/officeDocument/2006/relationships/hyperlink" Target="https://ru.wikipedia.org/wiki/%D0%98%D0%B7%D0%B2%D0%BB%D0%B5%D1%87%D0%B5%D0%BD%D0%B8%D0%B5_%D0%B8%D0%BD%D1%84%D0%BE%D1%80%D0%BC%D0%B0%D1%86%D0%B8%D0%B8" TargetMode="External"/><Relationship Id="rId108" Type="http://schemas.openxmlformats.org/officeDocument/2006/relationships/hyperlink" Target="https://en.wikipedia.org/wiki/Matrix-assisted_laser_desorption/ionization" TargetMode="External"/><Relationship Id="rId129" Type="http://schemas.openxmlformats.org/officeDocument/2006/relationships/hyperlink" Target="https://ru.wikipedia.org/wiki/2003_%D0%B3%D0%BE%D0%B4_%D0%B2_%D0%BD%D0%B0%D1%83%D0%BA%D0%B5" TargetMode="External"/><Relationship Id="rId280" Type="http://schemas.openxmlformats.org/officeDocument/2006/relationships/hyperlink" Target="https://ru.wikipedia.org/wiki/%D0%A4%D0%B8%D0%B1%D0%BE%D0%BD%D0%B0%D1%87%D1%87%D0%B8" TargetMode="External"/><Relationship Id="rId315" Type="http://schemas.openxmlformats.org/officeDocument/2006/relationships/hyperlink" Target="http://dock.compbio.ucsf.edu/" TargetMode="External"/><Relationship Id="rId336" Type="http://schemas.openxmlformats.org/officeDocument/2006/relationships/hyperlink" Target="https://en.wikipedia.org/wiki/Small_molecule" TargetMode="External"/><Relationship Id="rId357" Type="http://schemas.openxmlformats.org/officeDocument/2006/relationships/hyperlink" Target="https://ru.wikipedia.org/wiki/%D0%9B%D1%83%D0%BD%D0%B4%D1%81%D0%BA%D0%B8%D0%B9_%D1%83%D0%BD%D0%B8%D0%B2%D0%B5%D1%80%D1%81%D0%B8%D1%82%D0%B5%D1%82" TargetMode="External"/><Relationship Id="rId54" Type="http://schemas.openxmlformats.org/officeDocument/2006/relationships/hyperlink" Target="https://ru.wikipedia.org/wiki/%D0%9E%D0%B1%D1%83%D1%87%D0%B5%D0%BD%D0%B8%D0%B5_%D1%81_%D1%87%D0%B0%D1%81%D1%82%D0%B8%D1%87%D0%BD%D1%8B%D0%BC_%D0%BF%D1%80%D0%B8%D0%B2%D0%BB%D0%B5%D1%87%D0%B5%D0%BD%D0%B8%D0%B5%D0%BC_%D1%83%D1%87%D0%B8%D1%82%D0%B5%D0%BB%D1%8F" TargetMode="External"/><Relationship Id="rId75" Type="http://schemas.openxmlformats.org/officeDocument/2006/relationships/hyperlink" Target="https://ru.wikipedia.org/w/index.php?title=%D0%9A%D0%B0%D1%82%D0%B5%D0%B3%D0%BE%D1%80%D0%B8%D0%B7%D0%B0%D1%86%D0%B8%D1%8F_%D0%B4%D0%BE%D0%BA%D1%83%D0%BC%D0%B5%D0%BD%D1%82%D0%BE%D0%B2&amp;action=edit&amp;redlink=1" TargetMode="External"/><Relationship Id="rId96" Type="http://schemas.openxmlformats.org/officeDocument/2006/relationships/hyperlink" Target="https://ru.wikipedia.org/wiki/%D0%9E%D1%88%D0%B8%D0%B1%D0%BA%D0%B8_%D0%BF%D0%B5%D1%80%D0%B2%D0%BE%D0%B3%D0%BE_%D0%B8_%D0%B2%D1%82%D0%BE%D1%80%D0%BE%D0%B3%D0%BE_%D1%80%D0%BE%D0%B4%D0%B0" TargetMode="External"/><Relationship Id="rId140" Type="http://schemas.openxmlformats.org/officeDocument/2006/relationships/hyperlink" Target="https://ru.wikipedia.org/wiki/Applied_Biosystems" TargetMode="External"/><Relationship Id="rId161" Type="http://schemas.openxmlformats.org/officeDocument/2006/relationships/hyperlink" Target="https://ru.wikipedia.org/wiki/1990_%D0%B3%D0%BE%D0%B4_%D0%B2_%D0%BD%D0%B0%D1%83%D0%BA%D0%B5" TargetMode="External"/><Relationship Id="rId182" Type="http://schemas.openxmlformats.org/officeDocument/2006/relationships/hyperlink" Target="https://ru.wikipedia.org/wiki/%D0%98%D0%BC%D0%BC%D1%83%D0%BD%D0%BD%D0%B0%D1%8F_%D1%81%D0%B8%D1%81%D1%82%D0%B5%D0%BC%D0%B0" TargetMode="External"/><Relationship Id="rId217" Type="http://schemas.openxmlformats.org/officeDocument/2006/relationships/hyperlink" Target="https://ru.wikipedia.org/wiki/%D0%A1%D0%B5%D0%BA%D0%B2%D0%B5%D0%BD%D0%B8%D1%80%D0%BE%D0%B2%D0%B0%D0%BD%D0%B8%D0%B5" TargetMode="External"/><Relationship Id="rId378" Type="http://schemas.openxmlformats.org/officeDocument/2006/relationships/hyperlink" Target="https://ru.wikipedia.org/wiki/%D0%91%D0%BB%D0%B8%D0%B7%D0%BD%D0%B5%D1%86%D1%8B" TargetMode="External"/><Relationship Id="rId399" Type="http://schemas.openxmlformats.org/officeDocument/2006/relationships/hyperlink" Target="http://www.doktorvisus.ru/medarticle/articles/41952.htm" TargetMode="External"/><Relationship Id="rId403" Type="http://schemas.openxmlformats.org/officeDocument/2006/relationships/hyperlink" Target="https://ru.wikipedia.org/wiki/%D0%9E%D1%81%D1%82%D1%80%D0%BE%D0%B2%D0%BA%D0%B8_%D0%9B%D0%B0%D0%BD%D0%B3%D0%B5%D1%80%D0%B3%D0%B0%D0%BD%D1%81%D0%B0" TargetMode="External"/><Relationship Id="rId6" Type="http://schemas.openxmlformats.org/officeDocument/2006/relationships/image" Target="media/image1.jpeg"/><Relationship Id="rId238" Type="http://schemas.openxmlformats.org/officeDocument/2006/relationships/hyperlink" Target="https://ru.wikipedia.org/wiki/%D0%90%D0%BD%D0%B3%D0%BB%D0%B8%D0%B9%D1%81%D0%BA%D0%B8%D0%B9_%D1%8F%D0%B7%D1%8B%D0%BA" TargetMode="External"/><Relationship Id="rId259" Type="http://schemas.openxmlformats.org/officeDocument/2006/relationships/hyperlink" Target="http://ru.wikipedia.org/wiki/%D0%9A%D0%BE%D0%BD%D0%BD%D0%B5%D0%BA%D1%82%D0%BE%D0%BC" TargetMode="External"/><Relationship Id="rId23" Type="http://schemas.openxmlformats.org/officeDocument/2006/relationships/hyperlink" Target="https://ru.wikipedia.org/wiki/%D0%A7%D0%B8%D1%81%D0%BB%D0%B5%D0%BD%D0%BD%D1%8B%D0%B5_%D0%BC%D0%B5%D1%82%D0%BE%D0%B4%D1%8B" TargetMode="External"/><Relationship Id="rId119" Type="http://schemas.openxmlformats.org/officeDocument/2006/relationships/hyperlink" Target="https://ru.wikipedia.org/wiki/%D0%90%D0%BD%D0%B3%D0%BB%D0%B8%D0%B9%D1%81%D0%BA%D0%B8%D0%B9_%D1%8F%D0%B7%D1%8B%D0%BA" TargetMode="External"/><Relationship Id="rId270" Type="http://schemas.openxmlformats.org/officeDocument/2006/relationships/image" Target="media/image27.jpeg"/><Relationship Id="rId291" Type="http://schemas.openxmlformats.org/officeDocument/2006/relationships/hyperlink" Target="https://ru.wikipedia.org/wiki/%D0%92%D1%8B%D1%87%D0%B8%D1%81%D0%BB%D0%B8%D1%82%D0%B5%D0%BB%D1%8C%D0%BD%D0%B0%D1%8F_%D0%B1%D0%B8%D0%BE%D0%BB%D0%BE%D0%B3%D0%B8%D1%8F" TargetMode="External"/><Relationship Id="rId305" Type="http://schemas.openxmlformats.org/officeDocument/2006/relationships/hyperlink" Target="https://ru.wikipedia.org/wiki/%D0%9B%D0%BE%D0%BA%D0%B0%D0%BB%D1%8C%D0%BD%D1%8B%D0%B9_%D0%BC%D0%B8%D0%BD%D0%B8%D0%BC%D1%83%D0%BC" TargetMode="External"/><Relationship Id="rId326" Type="http://schemas.openxmlformats.org/officeDocument/2006/relationships/hyperlink" Target="https://biomolecula.ru/articles/12-metodov-v-kartinkakh-sukhaia-biologiia" TargetMode="External"/><Relationship Id="rId347" Type="http://schemas.openxmlformats.org/officeDocument/2006/relationships/hyperlink" Target="https://ru.wikipedia.org/wiki/%D0%94%D0%BE%D1%84%D0%B0%D0%BC%D0%B8%D0%BD" TargetMode="External"/><Relationship Id="rId44" Type="http://schemas.openxmlformats.org/officeDocument/2006/relationships/hyperlink" Target="https://ru.wikipedia.org/wiki/%D0%9C%D0%B5%D1%82%D0%BE%D0%B4_%D0%BA%D0%BE%D1%80%D1%80%D0%B5%D0%BA%D1%86%D0%B8%D0%B8_%D0%BE%D1%88%D0%B8%D0%B1%D0%BA%D0%B8" TargetMode="External"/><Relationship Id="rId65" Type="http://schemas.openxmlformats.org/officeDocument/2006/relationships/hyperlink" Target="https://ru.wikipedia.org/wiki/%D0%A0%D0%B0%D1%81%D0%BF%D0%BE%D0%B7%D0%BD%D0%B0%D0%B2%D0%B0%D0%BD%D0%B8%D0%B5_%D1%80%D0%B5%D1%87%D0%B8" TargetMode="External"/><Relationship Id="rId86" Type="http://schemas.openxmlformats.org/officeDocument/2006/relationships/image" Target="media/image16.png"/><Relationship Id="rId130" Type="http://schemas.openxmlformats.org/officeDocument/2006/relationships/hyperlink" Target="https://ru.wikipedia.org/wiki/Celera_Corporation" TargetMode="External"/><Relationship Id="rId151" Type="http://schemas.openxmlformats.org/officeDocument/2006/relationships/hyperlink" Target="https://ru.wikipedia.org/wiki/%D0%A3%D0%BE%D1%82%D1%81%D0%BE%D0%BD,_%D0%94%D0%B6%D0%B5%D0%B9%D0%BC%D1%81" TargetMode="External"/><Relationship Id="rId368" Type="http://schemas.openxmlformats.org/officeDocument/2006/relationships/hyperlink" Target="https://ru.wikipedia.org/wiki/%D0%A5%D0%B5%D1%80%D1%81%D0%BE%D0%BD" TargetMode="External"/><Relationship Id="rId389" Type="http://schemas.openxmlformats.org/officeDocument/2006/relationships/hyperlink" Target="https://ru.wikipedia.org/wiki/1983_%D0%B3%D0%BE%D0%B4" TargetMode="External"/><Relationship Id="rId172" Type="http://schemas.openxmlformats.org/officeDocument/2006/relationships/hyperlink" Target="https://ru.wikipedia.org/wiki/%D0%92%D0%B5%D0%BB%D0%B8%D0%BA%D0%BE%D0%B1%D1%80%D0%B8%D1%82%D0%B0%D0%BD%D0%B8%D1%8F" TargetMode="External"/><Relationship Id="rId193" Type="http://schemas.openxmlformats.org/officeDocument/2006/relationships/hyperlink" Target="https://ru.wikipedia.org/w/index.php?title=%D0%90%D0%BD%D0%BD%D0%BE%D1%82%D0%B0%D1%86%D0%B8%D1%8F_%D0%B3%D0%B5%D0%BD%D0%BE%D0%BC%D0%B0&amp;action=edit&amp;redlink=1" TargetMode="External"/><Relationship Id="rId207" Type="http://schemas.openxmlformats.org/officeDocument/2006/relationships/hyperlink" Target="https://ru.wikipedia.org/w/index.php?title=Baylor_College_of_Medicine&amp;action=edit&amp;redlink=1" TargetMode="External"/><Relationship Id="rId228" Type="http://schemas.openxmlformats.org/officeDocument/2006/relationships/hyperlink" Target="https://ru.wikipedia.org/wiki/Science_(%D0%B6%D1%83%D1%80%D0%BD%D0%B0%D0%BB)" TargetMode="External"/><Relationship Id="rId249" Type="http://schemas.openxmlformats.org/officeDocument/2006/relationships/hyperlink" Target="http://ru.wikipedia.org/wiki/%D0%9C%D0%B5%D1%82%D0%B0%D0%B1%D0%BE%D0%BB%D0%BE%D0%BC%D0%B8%D0%BA%D0%B0" TargetMode="External"/><Relationship Id="rId13" Type="http://schemas.openxmlformats.org/officeDocument/2006/relationships/image" Target="media/image8.jpeg"/><Relationship Id="rId109" Type="http://schemas.openxmlformats.org/officeDocument/2006/relationships/hyperlink" Target="http://vermillion.com/" TargetMode="External"/><Relationship Id="rId260" Type="http://schemas.openxmlformats.org/officeDocument/2006/relationships/hyperlink" Target="http://commonfund.nih.gov/hmp/" TargetMode="External"/><Relationship Id="rId281" Type="http://schemas.openxmlformats.org/officeDocument/2006/relationships/hyperlink" Target="https://ru.wikipedia.org/wiki/%D0%A4%D0%B8%D0%B1%D0%BE%D0%BD%D0%B0%D1%87%D1%87%D0%B8" TargetMode="External"/><Relationship Id="rId316" Type="http://schemas.openxmlformats.org/officeDocument/2006/relationships/hyperlink" Target="https://ru.wikipedia.org/wiki/%D0%A3%D1%80%D0%B0%D0%B2%D0%BD%D0%B5%D0%BD%D0%B8%D0%B5_%D0%A8%D1%80%D1%91%D0%B4%D0%B8%D0%BD%D0%B3%D0%B5%D1%80%D0%B0" TargetMode="External"/><Relationship Id="rId337" Type="http://schemas.openxmlformats.org/officeDocument/2006/relationships/hyperlink" Target="https://ru.wikipedia.org/wiki/%D0%9A%D0%BB%D0%B5%D1%82%D0%BE%D1%87%D0%BD%D0%B0%D1%8F_%D1%82%D0%B5%D0%BE%D1%80%D0%B8%D1%8F" TargetMode="External"/><Relationship Id="rId34" Type="http://schemas.openxmlformats.org/officeDocument/2006/relationships/hyperlink" Target="https://ru.wikipedia.org/wiki/%D0%90%D0%BD%D0%B3%D0%BB%D0%B8%D0%B9%D1%81%D0%BA%D0%B8%D0%B9_%D1%8F%D0%B7%D1%8B%D0%BA" TargetMode="External"/><Relationship Id="rId55" Type="http://schemas.openxmlformats.org/officeDocument/2006/relationships/hyperlink" Target="https://ru.wikipedia.org/wiki/%D0%90%D0%BD%D0%B3%D0%BB%D0%B8%D0%B9%D1%81%D0%BA%D0%B8%D0%B9_%D1%8F%D0%B7%D1%8B%D0%BA" TargetMode="External"/><Relationship Id="rId76" Type="http://schemas.openxmlformats.org/officeDocument/2006/relationships/hyperlink" Target="https://ru.wikipedia.org/w/index.php?title=%D0%91%D0%B8%D1%80%D0%B6%D0%B5%D0%B2%D0%BE%D0%B9_%D1%82%D0%B5%D1%85%D0%BD%D0%B8%D1%87%D0%B5%D1%81%D0%BA%D0%B8%D0%B9_%D0%B0%D0%BD%D0%B0%D0%BB%D0%B8%D0%B7&amp;action=edit&amp;redlink=1" TargetMode="External"/><Relationship Id="rId97" Type="http://schemas.openxmlformats.org/officeDocument/2006/relationships/hyperlink" Target="https://ru.wikipedia.org/wiki/%D0%9E%D1%88%D0%B8%D0%B1%D0%BA%D0%B8_%D0%BF%D0%B5%D1%80%D0%B2%D0%BE%D0%B3%D0%BE_%D0%B8_%D0%B2%D1%82%D0%BE%D1%80%D0%BE%D0%B3%D0%BE_%D1%80%D0%BE%D0%B4%D0%B0" TargetMode="External"/><Relationship Id="rId120" Type="http://schemas.openxmlformats.org/officeDocument/2006/relationships/hyperlink" Target="https://ru.wikipedia.org/wiki/%D0%9D%D0%B0%D1%83%D1%87%D0%BD%D1%8B%D0%B9_%D0%BC%D0%B5%D1%82%D0%BE%D0%B4" TargetMode="External"/><Relationship Id="rId141" Type="http://schemas.openxmlformats.org/officeDocument/2006/relationships/hyperlink" Target="https://ru.wikipedia.org/w/index.php?title=Perlegen&amp;action=edit&amp;redlink=1" TargetMode="External"/><Relationship Id="rId358" Type="http://schemas.openxmlformats.org/officeDocument/2006/relationships/hyperlink" Target="http://www.transeuro.org.uk/" TargetMode="External"/><Relationship Id="rId379" Type="http://schemas.openxmlformats.org/officeDocument/2006/relationships/hyperlink" Target="https://ru.wikipedia.org/wiki/%D0%9C%D1%8E%D1%80%D1%80%D0%B5%D0%B9,_%D0%94%D0%B6%D0%BE%D0%B7%D0%B5%D1%84" TargetMode="External"/><Relationship Id="rId7" Type="http://schemas.openxmlformats.org/officeDocument/2006/relationships/image" Target="media/image2.jpeg"/><Relationship Id="rId162" Type="http://schemas.openxmlformats.org/officeDocument/2006/relationships/hyperlink" Target="https://ru.wikipedia.org/wiki/%D0%9C%D0%B8%D0%BD%D0%B8%D1%81%D1%82%D0%B5%D1%80%D1%81%D1%82%D0%B2%D0%BE_%D1%8D%D0%BD%D0%B5%D1%80%D0%B3%D0%B5%D1%82%D0%B8%D0%BA%D0%B8_%D0%A1%D0%A8%D0%90" TargetMode="External"/><Relationship Id="rId183" Type="http://schemas.openxmlformats.org/officeDocument/2006/relationships/hyperlink" Target="https://ru.wikipedia.org/wiki/%D0%9C%D1%83%D1%81%D0%BE%D1%80%D0%BD%D0%B0%D1%8F_%D0%94%D0%9D%D0%9A" TargetMode="External"/><Relationship Id="rId218" Type="http://schemas.openxmlformats.org/officeDocument/2006/relationships/hyperlink" Target="https://ru.wikipedia.org/wiki/%D0%9C%D0%B5%D1%82%D0%BE%D0%B4_%D0%B4%D1%80%D0%BE%D0%B1%D0%BE%D0%B2%D0%B8%D0%BA%D0%B0" TargetMode="External"/><Relationship Id="rId239" Type="http://schemas.openxmlformats.org/officeDocument/2006/relationships/hyperlink" Target="https://ru.wikipedia.org/wiki/%D0%9F%D1%80%D0%BE%D0%B5%D0%BA%D1%82_%C2%AB%D0%93%D0%B5%D0%BD%D0%BE%D0%BC_%D1%87%D0%B5%D0%BB%D0%BE%D0%B2%D0%B5%D0%BA%D0%B0%C2%BB" TargetMode="External"/><Relationship Id="rId390" Type="http://schemas.openxmlformats.org/officeDocument/2006/relationships/hyperlink" Target="https://ru.wikipedia.org/wiki/1986_%D0%B3%D0%BE%D0%B4" TargetMode="External"/><Relationship Id="rId404" Type="http://schemas.openxmlformats.org/officeDocument/2006/relationships/hyperlink" Target="http://www.medinfo.ru/medzakon/zdrav_rf/zakoni/zdrzak21.phtml" TargetMode="External"/><Relationship Id="rId250" Type="http://schemas.openxmlformats.org/officeDocument/2006/relationships/hyperlink" Target="http://ru.wikipedia.org/wiki/%D0%92%D1%82%D0%BE%D1%80%D0%B8%D1%87%D0%BD%D1%8B%D0%B5_%D0%BC%D0%B5%D1%82%D0%B0%D0%B1%D0%BE%D0%BB%D0%B8%D1%82%D1%8B" TargetMode="External"/><Relationship Id="rId271" Type="http://schemas.openxmlformats.org/officeDocument/2006/relationships/image" Target="media/image28.jpeg"/><Relationship Id="rId292" Type="http://schemas.openxmlformats.org/officeDocument/2006/relationships/hyperlink" Target="https://ru.wikipedia.org/w/index.php?title=%D0%9D%D0%B0%D1%83%D0%BA%D0%B0_%D0%BE_%D0%BC%D0%B0%D1%82%D0%B5%D1%80%D0%B8%D0%B0%D0%BB%D0%B0%D1%85&amp;action=edit&amp;redlink=1" TargetMode="External"/><Relationship Id="rId306" Type="http://schemas.openxmlformats.org/officeDocument/2006/relationships/hyperlink" Target="https://ru.wikipedia.org/wiki/%D0%9C%D0%B5%D1%82%D0%BE%D0%B4_%D0%BD%D0%B0%D0%B8%D1%81%D0%BA%D0%BE%D1%80%D0%B5%D0%B9%D1%88%D0%B5%D0%B3%D0%BE_%D1%81%D0%BF%D1%83%D1%81%D0%BA%D0%B0" TargetMode="External"/><Relationship Id="rId24" Type="http://schemas.openxmlformats.org/officeDocument/2006/relationships/hyperlink" Target="https://ru.wikipedia.org/wiki/%D0%9E%D0%BF%D1%82%D0%B8%D0%BC%D0%B8%D0%B7%D0%B0%D1%86%D0%B8%D1%8F_(%D0%BC%D0%B0%D1%82%D0%B5%D0%BC%D0%B0%D1%82%D0%B8%D0%BA%D0%B0)" TargetMode="External"/><Relationship Id="rId45" Type="http://schemas.openxmlformats.org/officeDocument/2006/relationships/hyperlink" Target="https://ru.wikipedia.org/wiki/%D0%9C%D0%B5%D1%82%D0%BE%D0%B4_%D0%BE%D0%B1%D1%80%D0%B0%D1%82%D0%BD%D0%BE%D0%B3%D0%BE_%D1%80%D0%B0%D1%81%D0%BF%D1%80%D0%BE%D1%81%D1%82%D1%80%D0%B0%D0%BD%D0%B5%D0%BD%D0%B8%D1%8F_%D0%BE%D1%88%D0%B8%D0%B1%D0%BA%D0%B8" TargetMode="External"/><Relationship Id="rId66" Type="http://schemas.openxmlformats.org/officeDocument/2006/relationships/hyperlink" Target="https://ru.wikipedia.org/wiki/%D0%A0%D0%B0%D1%81%D0%BF%D0%BE%D0%B7%D0%BD%D0%B0%D0%B2%D0%B0%D0%BD%D0%B8%D0%B5_%D0%B6%D0%B5%D1%81%D1%82%D0%BE%D0%B2" TargetMode="External"/><Relationship Id="rId87" Type="http://schemas.openxmlformats.org/officeDocument/2006/relationships/image" Target="media/image17.png"/><Relationship Id="rId110" Type="http://schemas.openxmlformats.org/officeDocument/2006/relationships/hyperlink" Target="http://vermillion.com/providers/intro-to-ova1/" TargetMode="External"/><Relationship Id="rId131" Type="http://schemas.openxmlformats.org/officeDocument/2006/relationships/hyperlink" Target="https://ru.wikipedia.org/wiki/%D0%A1%D0%B5%D0%BA%D0%B2%D0%B5%D0%BD%D0%B8%D1%80%D0%BE%D0%B2%D0%B0%D0%BD%D0%B8%D0%B5" TargetMode="External"/><Relationship Id="rId327" Type="http://schemas.openxmlformats.org/officeDocument/2006/relationships/hyperlink" Target="https://biomolecula.ru/articles/12-metodov-v-kartinkakh-sukhaia-biologiia" TargetMode="External"/><Relationship Id="rId348" Type="http://schemas.openxmlformats.org/officeDocument/2006/relationships/image" Target="media/image39.png"/><Relationship Id="rId369" Type="http://schemas.openxmlformats.org/officeDocument/2006/relationships/hyperlink" Target="https://ru.wikipedia.org/w/index.php?title=%D0%AE%D1%80%D0%B8%D0%B5%D0%BC_%D0%AE%D1%80%D1%8C%D0%B5%D0%B2%D0%B8%D1%87%D0%B5%D0%BC_%D0%92%D0%BE%D1%80%D0%BE%D0%BD%D1%8B%D0%BC&amp;action=edit&amp;redlink=1" TargetMode="External"/><Relationship Id="rId152" Type="http://schemas.openxmlformats.org/officeDocument/2006/relationships/hyperlink" Target="https://ru.wikipedia.org/wiki/1992_%D0%B3%D0%BE%D0%B4" TargetMode="External"/><Relationship Id="rId173" Type="http://schemas.openxmlformats.org/officeDocument/2006/relationships/hyperlink" Target="https://ru.wikipedia.org/wiki/%D0%91%D0%BB%D1%8D%D1%80,_%D0%A2%D0%BE%D0%BD%D0%B8" TargetMode="External"/><Relationship Id="rId194" Type="http://schemas.openxmlformats.org/officeDocument/2006/relationships/hyperlink" Target="https://en.wikipedia.org/wiki/Genome_annotation" TargetMode="External"/><Relationship Id="rId208" Type="http://schemas.openxmlformats.org/officeDocument/2006/relationships/hyperlink" Target="https://en.wikipedia.org/wiki/Baylor_College_of_Medicine" TargetMode="External"/><Relationship Id="rId229" Type="http://schemas.openxmlformats.org/officeDocument/2006/relationships/hyperlink" Target="https://ru.wikipedia.org/wiki/%D0%AD%D1%83%D1%85%D1%80%D0%BE%D0%BC%D0%B0%D1%82%D0%B8%D0%BD" TargetMode="External"/><Relationship Id="rId380" Type="http://schemas.openxmlformats.org/officeDocument/2006/relationships/hyperlink" Target="https://ru.wikipedia.org/wiki/%D0%98%D0%BC%D0%BC%D1%83%D0%BD%D0%BE%D0%B4%D0%B5%D0%BF%D1%80%D0%B5%D1%81%D1%81%D0%B0%D0%BD%D1%82" TargetMode="External"/><Relationship Id="rId240" Type="http://schemas.openxmlformats.org/officeDocument/2006/relationships/hyperlink" Target="https://biomolecula.ru/articles/genom-cheloveka-kak-eto-bylo-i-kak-eto-budet" TargetMode="External"/><Relationship Id="rId261" Type="http://schemas.openxmlformats.org/officeDocument/2006/relationships/hyperlink" Target="https://www.cog-genomics.org/about" TargetMode="External"/><Relationship Id="rId14" Type="http://schemas.openxmlformats.org/officeDocument/2006/relationships/image" Target="media/image9.jpeg"/><Relationship Id="rId35" Type="http://schemas.openxmlformats.org/officeDocument/2006/relationships/hyperlink" Target="https://ru.wikipedia.org/wiki/%D0%98%D0%BD%D1%82%D0%B5%D0%BB%D0%BB%D0%B5%D0%BA%D1%82%D1%83%D0%B0%D0%BB%D1%8C%D0%BD%D1%8B%D0%B9_%D0%B0%D0%BD%D0%B0%D0%BB%D0%B8%D0%B7_%D0%B4%D0%B0%D0%BD%D0%BD%D1%8B%D1%85" TargetMode="External"/><Relationship Id="rId56" Type="http://schemas.openxmlformats.org/officeDocument/2006/relationships/hyperlink" Target="https://ru.wikipedia.org/wiki/%D0%A2%D1%80%D0%B0%D0%BD%D1%81%D0%B4%D1%83%D0%BA%D1%82%D0%B8%D0%B2%D0%BD%D0%BE%D0%B5_%D0%BE%D0%B1%D1%83%D1%87%D0%B5%D0%BD%D0%B8%D0%B5" TargetMode="External"/><Relationship Id="rId77" Type="http://schemas.openxmlformats.org/officeDocument/2006/relationships/hyperlink" Target="https://ru.wikipedia.org/w/index.php?title=%D0%A4%D0%B8%D0%BD%D0%B0%D0%BD%D1%81%D0%BE%D0%B2%D1%8B%D0%B9_%D0%BD%D0%B0%D0%B4%D0%B7%D0%BE%D1%80&amp;action=edit&amp;redlink=1" TargetMode="External"/><Relationship Id="rId100" Type="http://schemas.openxmlformats.org/officeDocument/2006/relationships/hyperlink" Target="https://ru.wikipedia.org/wiki/%D0%93%D0%B5%D0%BD-%D1%81%D1%83%D0%BF%D1%80%D0%B5%D1%81%D1%81%D0%BE%D1%80_%D0%BE%D0%BF%D1%83%D1%85%D0%BE%D0%BB%D0%B5%D0%B9" TargetMode="External"/><Relationship Id="rId282" Type="http://schemas.openxmlformats.org/officeDocument/2006/relationships/hyperlink" Target="https://ru.wikipedia.org/wiki/%D0%92%D0%BE%D0%BB%D1%8C%D1%82%D0%B5%D1%80%D1%80%D0%B0,_%D0%92%D0%B8%D1%82%D0%BE" TargetMode="External"/><Relationship Id="rId317" Type="http://schemas.openxmlformats.org/officeDocument/2006/relationships/hyperlink" Target="https://en.wikipedia.org/wiki/Dihedral_angle" TargetMode="External"/><Relationship Id="rId338" Type="http://schemas.openxmlformats.org/officeDocument/2006/relationships/hyperlink" Target="https://biomolecula.ru/articles/stvol-i-vetki-stvolovye-kletki" TargetMode="External"/><Relationship Id="rId359" Type="http://schemas.openxmlformats.org/officeDocument/2006/relationships/hyperlink" Target="https://ru.wikipedia.org/wiki/%D0%9A%D0%B8%D0%BE%D1%82%D1%81%D0%BA%D0%B8%D0%B9_%D1%83%D0%BD%D0%B8%D0%B2%D0%B5%D1%80%D1%81%D0%B8%D1%82%D0%B5%D1%82" TargetMode="External"/><Relationship Id="rId8" Type="http://schemas.openxmlformats.org/officeDocument/2006/relationships/image" Target="media/image3.jpeg"/><Relationship Id="rId98" Type="http://schemas.openxmlformats.org/officeDocument/2006/relationships/image" Target="media/image21.png"/><Relationship Id="rId121" Type="http://schemas.openxmlformats.org/officeDocument/2006/relationships/hyperlink" Target="https://ru.wikipedia.org/wiki/%D0%9D%D1%83%D0%BA%D0%BB%D0%B5%D0%BE%D1%82%D0%B8%D0%B4%D1%8B" TargetMode="External"/><Relationship Id="rId142" Type="http://schemas.openxmlformats.org/officeDocument/2006/relationships/hyperlink" Target="https://ru.wikipedia.org/wiki/Illumina" TargetMode="External"/><Relationship Id="rId163" Type="http://schemas.openxmlformats.org/officeDocument/2006/relationships/hyperlink" Target="https://ru.wikipedia.org/wiki/%D0%9A%D0%BE%D0%BD%D1%81%D0%BE%D1%80%D1%86%D0%B8%D1%83%D0%BC" TargetMode="External"/><Relationship Id="rId184" Type="http://schemas.openxmlformats.org/officeDocument/2006/relationships/hyperlink" Target="https://ru.wikipedia.org/wiki/%D0%91%D0%B0%D0%B7%D0%B0_%D0%B4%D0%B0%D0%BD%D0%BD%D1%8B%D1%85" TargetMode="External"/><Relationship Id="rId219" Type="http://schemas.openxmlformats.org/officeDocument/2006/relationships/hyperlink" Target="https://ru.wikipedia.org/w/index.php?title=%D0%91%D0%B5%D1%80%D0%BC%D1%83%D0%B4%D1%81%D0%BA%D0%BE%D0%B5_%D0%B7%D0%B0%D1%8F%D0%B2%D0%BB%D0%B5%D0%BD%D0%B8%D0%B5&amp;action=edit&amp;redlink=1" TargetMode="External"/><Relationship Id="rId370" Type="http://schemas.openxmlformats.org/officeDocument/2006/relationships/hyperlink" Target="https://ru.wikipedia.org/wiki/%D0%94%D0%B5%D0%BC%D0%B8%D1%85%D0%BE%D0%B2,_%D0%92%D0%BB%D0%B0%D0%B4%D0%B8%D0%BC%D0%B8%D1%80_%D0%9F%D0%B5%D1%82%D1%80%D0%BE%D0%B2%D0%B8%D1%87" TargetMode="External"/><Relationship Id="rId391" Type="http://schemas.openxmlformats.org/officeDocument/2006/relationships/hyperlink" Target="https://ru.wikipedia.org/wiki/%D0%98%D1%8E%D0%BD%D1%8C_2008_%D0%B3%D0%BE%D0%B4%D0%B0" TargetMode="External"/><Relationship Id="rId405" Type="http://schemas.openxmlformats.org/officeDocument/2006/relationships/hyperlink" Target="http://www.un.org/russian/news/fullstorynews.asp?NewsID=5456" TargetMode="External"/><Relationship Id="rId230" Type="http://schemas.openxmlformats.org/officeDocument/2006/relationships/hyperlink" Target="https://ru.wikipedia.org/wiki/%D0%9F%D1%80%D0%B5%D1%81%D1%81-%D1%80%D0%B5%D0%BB%D0%B8%D0%B7" TargetMode="External"/><Relationship Id="rId251" Type="http://schemas.openxmlformats.org/officeDocument/2006/relationships/hyperlink" Target="http://www.hmdb.ca/" TargetMode="External"/><Relationship Id="rId25" Type="http://schemas.openxmlformats.org/officeDocument/2006/relationships/hyperlink" Target="https://ru.wikipedia.org/wiki/%D0%A2%D0%B5%D0%BE%D1%80%D0%B8%D1%8F_%D0%B2%D0%B5%D1%80%D0%BE%D1%8F%D1%82%D0%BD%D0%BE%D1%81%D1%82%D0%B5%D0%B9" TargetMode="External"/><Relationship Id="rId46" Type="http://schemas.openxmlformats.org/officeDocument/2006/relationships/hyperlink" Target="https://ru.wikipedia.org/wiki/%D0%9C%D0%B5%D1%82%D0%BE%D0%B4_%D0%BE%D0%BF%D0%BE%D1%80%D0%BD%D1%8B%D1%85_%D0%B2%D0%B5%D0%BA%D1%82%D0%BE%D1%80%D0%BE%D0%B2" TargetMode="External"/><Relationship Id="rId67" Type="http://schemas.openxmlformats.org/officeDocument/2006/relationships/hyperlink" Target="https://ru.wikipedia.org/wiki/%D0%A0%D0%B0%D1%81%D0%BF%D0%BE%D0%B7%D0%BD%D0%B0%D0%B2%D0%B0%D0%BD%D0%B8%D0%B5_%D1%80%D1%83%D0%BA%D0%BE%D0%BF%D0%B8%D1%81%D0%BD%D0%BE%D0%B3%D0%BE_%D0%B2%D0%B2%D0%BE%D0%B4%D0%B0" TargetMode="External"/><Relationship Id="rId272" Type="http://schemas.openxmlformats.org/officeDocument/2006/relationships/image" Target="media/image29.jpeg"/><Relationship Id="rId293" Type="http://schemas.openxmlformats.org/officeDocument/2006/relationships/hyperlink" Target="https://ru.wikipedia.org/wiki/%D0%9C%D0%BE%D0%BB%D0%B5%D0%BA%D1%83%D0%BB%D1%8F%D1%80%D0%BD%D0%B0%D1%8F_%D0%B4%D0%B8%D0%BD%D0%B0%D0%BC%D0%B8%D0%BA%D0%B0" TargetMode="External"/><Relationship Id="rId307" Type="http://schemas.openxmlformats.org/officeDocument/2006/relationships/hyperlink" Target="https://ru.wikipedia.org/wiki/%D0%9C%D0%B5%D1%82%D0%BE%D0%B4_%D1%81%D0%BE%D0%BF%D1%80%D1%8F%D0%B6%D0%B5%D0%BD%D0%BD%D1%8B%D1%85_%D0%B3%D1%80%D0%B0%D0%B4%D0%B8%D0%B5%D0%BD%D1%82%D0%BE%D0%B2" TargetMode="External"/><Relationship Id="rId328" Type="http://schemas.openxmlformats.org/officeDocument/2006/relationships/hyperlink" Target="https://en.wikipedia.org/wiki/Homology_modeling" TargetMode="External"/><Relationship Id="rId349" Type="http://schemas.openxmlformats.org/officeDocument/2006/relationships/hyperlink" Target="https://en.wikipedia.org/wiki/Noggin_(protein)" TargetMode="External"/><Relationship Id="rId88" Type="http://schemas.openxmlformats.org/officeDocument/2006/relationships/image" Target="media/image18.png"/><Relationship Id="rId111" Type="http://schemas.openxmlformats.org/officeDocument/2006/relationships/hyperlink" Target="https://en.wikipedia.org/wiki/CA-125" TargetMode="External"/><Relationship Id="rId132" Type="http://schemas.openxmlformats.org/officeDocument/2006/relationships/hyperlink" Target="https://ru.wikipedia.org/wiki/%D0%A7%D0%B5%D0%BB%D0%BE%D0%B2%D0%B5%D0%BA_%D1%80%D0%B0%D0%B7%D1%83%D0%BC%D0%BD%D1%8B%D0%B9" TargetMode="External"/><Relationship Id="rId153" Type="http://schemas.openxmlformats.org/officeDocument/2006/relationships/hyperlink" Target="https://ru.wikipedia.org/w/index.php?title=%D0%A5%D0%B8%D0%BB%D0%B8,_%D0%91%D0%B5%D1%80%D0%BD%D0%B0%D0%B4%D0%B8%D0%BD%D0%B0_%D0%9F%D0%B0%D1%82%D1%80%D0%B8%D1%86%D0%B8%D1%8F&amp;action=edit&amp;redlink=1" TargetMode="External"/><Relationship Id="rId174" Type="http://schemas.openxmlformats.org/officeDocument/2006/relationships/hyperlink" Target="https://ru.wikipedia.org/wiki/2006_%D0%B3%D0%BE%D0%B4_%D0%B2_%D0%BD%D0%B0%D1%83%D0%BA%D0%B5" TargetMode="External"/><Relationship Id="rId195" Type="http://schemas.openxmlformats.org/officeDocument/2006/relationships/hyperlink" Target="https://ru.wikipedia.org/wiki/%D0%91%D0%B8%D0%BE%D0%B8%D0%BD%D1%84%D0%BE%D1%80%D0%BC%D0%B0%D1%82%D0%B8%D0%BA%D0%B0" TargetMode="External"/><Relationship Id="rId209" Type="http://schemas.openxmlformats.org/officeDocument/2006/relationships/hyperlink" Target="https://ru.wikipedia.org/wiki/%D0%92%D0%B5%D0%BA%D1%82%D0%BE%D1%80_(%D0%B1%D0%B8%D0%BE%D0%BB%D0%BE%D0%B3%D0%B8%D1%8F)" TargetMode="External"/><Relationship Id="rId360" Type="http://schemas.openxmlformats.org/officeDocument/2006/relationships/hyperlink" Target="https://www.cira.kyoto-u.ac.jp/e/research/stock.html" TargetMode="External"/><Relationship Id="rId381" Type="http://schemas.openxmlformats.org/officeDocument/2006/relationships/hyperlink" Target="https://ru.wikipedia.org/wiki/%D0%A0%D0%B5%D0%B0%D0%BA%D1%86%D0%B8%D1%8F_%D0%BE%D1%82%D1%82%D0%BE%D1%80%D0%B6%D0%B5%D0%BD%D0%B8%D1%8F_%D1%82%D1%80%D0%B0%D0%BD%D1%81%D0%BF%D0%BB%D0%B0%D0%BD%D1%82%D0%B0%D1%82%D0%B0" TargetMode="External"/><Relationship Id="rId220" Type="http://schemas.openxmlformats.org/officeDocument/2006/relationships/hyperlink" Target="https://en.wikipedia.org/wiki/Bermuda_Principles" TargetMode="External"/><Relationship Id="rId241" Type="http://schemas.openxmlformats.org/officeDocument/2006/relationships/hyperlink" Target="http://ru.wikipedia.org/wiki/%C3%E5%ED%EE%EC%E8%EA%E0" TargetMode="External"/><Relationship Id="rId15" Type="http://schemas.openxmlformats.org/officeDocument/2006/relationships/image" Target="media/image10.jpeg"/><Relationship Id="rId36" Type="http://schemas.openxmlformats.org/officeDocument/2006/relationships/hyperlink" Target="https://ru.wikipedia.org/wiki/Data_mining" TargetMode="External"/><Relationship Id="rId57" Type="http://schemas.openxmlformats.org/officeDocument/2006/relationships/hyperlink" Target="https://ru.wikipedia.org/wiki/%D0%90%D0%BD%D0%B3%D0%BB%D0%B8%D0%B9%D1%81%D0%BA%D0%B8%D0%B9_%D1%8F%D0%B7%D1%8B%D0%BA" TargetMode="External"/><Relationship Id="rId262" Type="http://schemas.openxmlformats.org/officeDocument/2006/relationships/hyperlink" Target="http://www.cshl.edu/genomics/cognitive-genomics" TargetMode="External"/><Relationship Id="rId283" Type="http://schemas.openxmlformats.org/officeDocument/2006/relationships/hyperlink" Target="https://en.wikipedia.org/wiki/Alfred_J._Lotka" TargetMode="External"/><Relationship Id="rId318" Type="http://schemas.openxmlformats.org/officeDocument/2006/relationships/hyperlink" Target="https://en.wikipedia.org/wiki/Force_field_(chemistry)" TargetMode="External"/><Relationship Id="rId339" Type="http://schemas.openxmlformats.org/officeDocument/2006/relationships/image" Target="media/image37.png"/><Relationship Id="rId78" Type="http://schemas.openxmlformats.org/officeDocument/2006/relationships/hyperlink" Target="https://ru.wikipedia.org/wiki/%D0%9A%D1%80%D0%B5%D0%B4%D0%B8%D1%82%D0%BD%D1%8B%D0%B9_%D1%81%D0%BA%D0%BE%D1%80%D0%B8%D0%BD%D0%B3" TargetMode="External"/><Relationship Id="rId99" Type="http://schemas.openxmlformats.org/officeDocument/2006/relationships/image" Target="media/image22.png"/><Relationship Id="rId101" Type="http://schemas.openxmlformats.org/officeDocument/2006/relationships/hyperlink" Target="https://ru.wikipedia.org/wiki/%D0%9A%D0%BE%D0%BB%D0%BE%D1%80%D0%B5%D0%BA%D1%82%D0%B0%D0%BB%D1%8C%D0%BD%D1%8B%D0%B9_%D1%80%D0%B0%D0%BA" TargetMode="External"/><Relationship Id="rId122" Type="http://schemas.openxmlformats.org/officeDocument/2006/relationships/hyperlink" Target="https://ru.wikipedia.org/wiki/%D0%94%D0%B5%D0%B7%D0%BE%D0%BA%D1%81%D0%B8%D1%80%D0%B8%D0%B1%D0%BE%D0%BD%D1%83%D0%BA%D0%BB%D0%B5%D0%B8%D0%BD%D0%BE%D0%B2%D0%B0%D1%8F_%D0%BA%D0%B8%D1%81%D0%BB%D0%BE%D1%82%D0%B0" TargetMode="External"/><Relationship Id="rId143" Type="http://schemas.openxmlformats.org/officeDocument/2006/relationships/hyperlink" Target="https://ru.wikipedia.org/w/index.php?title=Roche-454&amp;action=edit&amp;redlink=1" TargetMode="External"/><Relationship Id="rId164" Type="http://schemas.openxmlformats.org/officeDocument/2006/relationships/hyperlink" Target="https://ru.wikipedia.org/wiki/%D0%9A%D0%B8%D1%82%D0%B0%D0%B9" TargetMode="External"/><Relationship Id="rId185" Type="http://schemas.openxmlformats.org/officeDocument/2006/relationships/hyperlink" Target="https://ru.wikipedia.org/wiki/%D0%98%D0%BD%D1%82%D0%B5%D1%80%D0%BD%D0%B5%D1%82" TargetMode="External"/><Relationship Id="rId350" Type="http://schemas.openxmlformats.org/officeDocument/2006/relationships/hyperlink" Target="https://ru.wikipedia.org/wiki/%D0%93%D0%B0%D0%BC%D0%BC%D0%B0-%D0%B0%D0%BC%D0%B8%D0%BD%D0%BE%D0%BC%D0%B0%D1%81%D0%BB%D1%8F%D0%BD%D0%B0%D1%8F_%D0%BA%D0%B8%D1%81%D0%BB%D0%BE%D1%82%D0%B0" TargetMode="External"/><Relationship Id="rId371" Type="http://schemas.openxmlformats.org/officeDocument/2006/relationships/hyperlink" Target="https://ru.wikipedia.org/wiki/1951_%D0%B3%D0%BE%D0%B4" TargetMode="External"/><Relationship Id="rId406" Type="http://schemas.openxmlformats.org/officeDocument/2006/relationships/hyperlink" Target="http://www.zeka.ru/organs/articles/carrion_crow/" TargetMode="External"/><Relationship Id="rId9" Type="http://schemas.openxmlformats.org/officeDocument/2006/relationships/image" Target="media/image4.jpeg"/><Relationship Id="rId210" Type="http://schemas.openxmlformats.org/officeDocument/2006/relationships/hyperlink" Target="https://ru.wikipedia.org/wiki/%D0%98%D1%81%D0%BA%D1%83%D1%81%D1%81%D1%82%D0%B2%D0%B5%D0%BD%D0%BD%D0%B0%D1%8F_%D0%B1%D0%B0%D0%BA%D1%82%D0%B5%D1%80%D0%B8%D0%B0%D0%BB%D1%8C%D0%BD%D0%B0%D1%8F_%D1%85%D1%80%D0%BE%D0%BC%D0%BE%D1%81%D0%BE%D0%BC%D0%B0" TargetMode="External"/><Relationship Id="rId392" Type="http://schemas.openxmlformats.org/officeDocument/2006/relationships/hyperlink" Target="https://ru.wikipedia.org/wiki/%D0%92%D1%8B%D1%80%D0%B0%D1%89%D0%B8%D0%B2%D0%B0%D0%BD%D0%B8%D0%B5_%D0%BE%D1%80%D0%B3%D0%B0%D0%BD%D0%BE%D0%B2" TargetMode="External"/><Relationship Id="rId26" Type="http://schemas.openxmlformats.org/officeDocument/2006/relationships/hyperlink" Target="https://ru.wikipedia.org/wiki/%D0%A2%D0%B5%D0%BE%D1%80%D0%B8%D1%8F_%D0%B3%D1%80%D0%B0%D1%84%D0%BE%D0%B2" TargetMode="External"/><Relationship Id="rId231" Type="http://schemas.openxmlformats.org/officeDocument/2006/relationships/hyperlink" Target="https://ru.wikipedia.org/wiki/%D0%9C%D0%BE%D0%B4%D0%B5%D0%BB%D1%8C%D0%BD%D1%8B%D0%B5_%D0%BE%D1%80%D0%B3%D0%B0%D0%BD%D0%B8%D0%B7%D0%BC%D1%8B" TargetMode="External"/><Relationship Id="rId252" Type="http://schemas.openxmlformats.org/officeDocument/2006/relationships/hyperlink" Target="http://ru.wikipedia.org/wiki/%D0%91%D0%BE%D0%BB%D0%B5%D0%B7%D0%BD%D1%8C_%D0%A5%D0%B0%D0%BD%D1%82%D0%B8%D0%BD%D0%B3%D1%82%D0%BE%D0%BD%D0%B0" TargetMode="External"/><Relationship Id="rId273" Type="http://schemas.openxmlformats.org/officeDocument/2006/relationships/image" Target="media/image30.jpeg"/><Relationship Id="rId294" Type="http://schemas.openxmlformats.org/officeDocument/2006/relationships/hyperlink" Target="https://ru.wikipedia.org/wiki/%D0%90%D0%BD%D0%B3%D0%BB%D0%B8%D0%B9%D1%81%D0%BA%D0%B8%D0%B9_%D1%8F%D0%B7%D1%8B%D0%BA" TargetMode="External"/><Relationship Id="rId308" Type="http://schemas.openxmlformats.org/officeDocument/2006/relationships/hyperlink" Target="https://ru.wikipedia.org/wiki/%D0%9C%D0%BE%D0%BB%D0%B5%D0%BA%D1%83%D0%BB%D1%8F%D1%80%D0%BD%D0%B0%D1%8F_%D0%B4%D0%B8%D0%BD%D0%B0%D0%BC%D0%B8%D0%BA%D0%B0" TargetMode="External"/><Relationship Id="rId329" Type="http://schemas.openxmlformats.org/officeDocument/2006/relationships/hyperlink" Target="https://ru.wikipedia.org/wiki/%D0%9A%D1%80%D0%B0%D1%83%D0%B4%D1%81%D0%BE%D1%80%D1%81%D0%B8%D0%BD%D0%B3" TargetMode="External"/><Relationship Id="rId47" Type="http://schemas.openxmlformats.org/officeDocument/2006/relationships/hyperlink" Target="https://ru.wikipedia.org/wiki/%D0%9E%D0%B1%D1%83%D1%87%D0%B5%D0%BD%D0%B8%D0%B5_%D0%B1%D0%B5%D0%B7_%D1%83%D1%87%D0%B8%D1%82%D0%B5%D0%BB%D1%8F" TargetMode="External"/><Relationship Id="rId68" Type="http://schemas.openxmlformats.org/officeDocument/2006/relationships/hyperlink" Target="https://ru.wikipedia.org/wiki/%D0%A2%D0%B5%D0%BE%D1%80%D0%B8%D1%8F_%D1%80%D0%B0%D1%81%D0%BF%D0%BE%D0%B7%D0%BD%D0%B0%D0%B2%D0%B0%D0%BD%D0%B8%D1%8F_%D0%BE%D0%B1%D1%80%D0%B0%D0%B7%D0%BE%D0%B2" TargetMode="External"/><Relationship Id="rId89" Type="http://schemas.openxmlformats.org/officeDocument/2006/relationships/hyperlink" Target="https://biomolecula.ru/articles/12-metodov-v-kartinkakh-proteomika" TargetMode="External"/><Relationship Id="rId112" Type="http://schemas.openxmlformats.org/officeDocument/2006/relationships/hyperlink" Target="http://romatools.he4test.com/calculator_row_en.html" TargetMode="External"/><Relationship Id="rId133" Type="http://schemas.openxmlformats.org/officeDocument/2006/relationships/hyperlink" Target="https://ru.wikipedia.org/wiki/%D0%9A%D0%BE%D0%BB%D0%B8%D0%BC%D0%BE%D1%80%D1%84%D0%BD%D1%8B%D0%B5_%D0%B1%D0%B0%D0%BA%D1%82%D0%B5%D1%80%D0%B8%D0%B8" TargetMode="External"/><Relationship Id="rId154" Type="http://schemas.openxmlformats.org/officeDocument/2006/relationships/hyperlink" Target="https://en.wikipedia.org/wiki/Bernadine_Healy" TargetMode="External"/><Relationship Id="rId175" Type="http://schemas.openxmlformats.org/officeDocument/2006/relationships/hyperlink" Target="https://ru.wikipedia.org/wiki/Nature" TargetMode="External"/><Relationship Id="rId340" Type="http://schemas.openxmlformats.org/officeDocument/2006/relationships/image" Target="media/image38.png"/><Relationship Id="rId361" Type="http://schemas.openxmlformats.org/officeDocument/2006/relationships/hyperlink" Target="https://clinicaltrials.gov/ct2/show/study/NCT02452723" TargetMode="External"/><Relationship Id="rId196" Type="http://schemas.openxmlformats.org/officeDocument/2006/relationships/hyperlink" Target="https://ru.wikipedia.org/wiki/%D0%A1%D0%B5%D0%BA%D0%B2%D0%B5%D0%BD%D0%B8%D1%80%D0%BE%D0%B2%D0%B0%D0%BD%D0%B8%D0%B5" TargetMode="External"/><Relationship Id="rId200" Type="http://schemas.openxmlformats.org/officeDocument/2006/relationships/hyperlink" Target="https://ru.wikipedia.org/wiki/Wellcome_Collection" TargetMode="External"/><Relationship Id="rId382" Type="http://schemas.openxmlformats.org/officeDocument/2006/relationships/hyperlink" Target="https://ru.wikipedia.org/wiki/1956_%D0%B3%D0%BE%D0%B4" TargetMode="External"/><Relationship Id="rId16" Type="http://schemas.openxmlformats.org/officeDocument/2006/relationships/image" Target="media/image11.jpeg"/><Relationship Id="rId221" Type="http://schemas.openxmlformats.org/officeDocument/2006/relationships/hyperlink" Target="https://ru.wikipedia.org/wiki/1996_%D0%B3%D0%BE%D0%B4" TargetMode="External"/><Relationship Id="rId242" Type="http://schemas.openxmlformats.org/officeDocument/2006/relationships/hyperlink" Target="http://ru.wikipedia.org/wiki/%D2%F0%E0%ED%F1%EA%F0%E8%EF%F2%EE%EC" TargetMode="External"/><Relationship Id="rId263" Type="http://schemas.openxmlformats.org/officeDocument/2006/relationships/hyperlink" Target="https://pgc.unc.edu/" TargetMode="External"/><Relationship Id="rId284" Type="http://schemas.openxmlformats.org/officeDocument/2006/relationships/hyperlink" Target="https://ru.wikipedia.org/wiki/%D0%9C%D0%BE%D0%B4%D0%B5%D0%BB%D1%8C_%D0%9B%D0%BE%D1%82%D0%BA%D0%B8_%E2%80%94_%D0%92%D0%BE%D0%BB%D1%8C%D1%82%D0%B5%D1%80%D1%80%D1%8B" TargetMode="External"/><Relationship Id="rId319" Type="http://schemas.openxmlformats.org/officeDocument/2006/relationships/hyperlink" Target="https://ru.wikipedia.org/wiki/%D0%92%D1%82%D0%BE%D1%80%D0%BE%D0%B9_%D0%B7%D0%B0%D0%BA%D0%BE%D0%BD_%D0%9D%D1%8C%D1%8E%D1%82%D0%BE%D0%BD%D0%B0" TargetMode="External"/><Relationship Id="rId37" Type="http://schemas.openxmlformats.org/officeDocument/2006/relationships/hyperlink" Target="https://ru.wikipedia.org/wiki/%D0%90%D0%BF%D0%BF%D1%80%D0%BE%D0%BA%D1%81%D0%B8%D0%BC%D0%B0%D1%86%D0%B8%D1%8F" TargetMode="External"/><Relationship Id="rId58" Type="http://schemas.openxmlformats.org/officeDocument/2006/relationships/hyperlink" Target="https://ru.wikipedia.org/wiki/%D0%90%D0%BD%D0%B3%D0%BB%D0%B8%D0%B9%D1%81%D0%BA%D0%B8%D0%B9_%D1%8F%D0%B7%D1%8B%D0%BA" TargetMode="External"/><Relationship Id="rId79" Type="http://schemas.openxmlformats.org/officeDocument/2006/relationships/hyperlink" Target="https://ru.wikipedia.org/w/index.php?title=%D0%9F%D1%80%D0%BE%D0%B3%D0%BD%D0%BE%D0%B7%D0%B8%D1%80%D0%BE%D0%B2%D0%B0%D0%BD%D0%B8%D0%B5_%D1%83%D1%85%D0%BE%D0%B4%D0%B0_%D0%BA%D0%BB%D0%B8%D0%B5%D0%BD%D1%82%D0%BE%D0%B2&amp;action=edit&amp;redlink=1" TargetMode="External"/><Relationship Id="rId102" Type="http://schemas.openxmlformats.org/officeDocument/2006/relationships/hyperlink" Target="https://www.cologuardtest.com/" TargetMode="External"/><Relationship Id="rId123" Type="http://schemas.openxmlformats.org/officeDocument/2006/relationships/hyperlink" Target="https://ru.wikipedia.org/wiki/%D0%93%D0%B5%D0%BD" TargetMode="External"/><Relationship Id="rId144" Type="http://schemas.openxmlformats.org/officeDocument/2006/relationships/hyperlink" Target="https://ru.wikipedia.org/wiki/%D0%91%D0%BB%D0%B8%D0%B7%D0%BD%D0%B5%D1%86%D1%8B" TargetMode="External"/><Relationship Id="rId330" Type="http://schemas.openxmlformats.org/officeDocument/2006/relationships/hyperlink" Target="https://boinc.bakerlab.org/rosetta/" TargetMode="External"/><Relationship Id="rId90" Type="http://schemas.openxmlformats.org/officeDocument/2006/relationships/hyperlink" Target="https://ru.wikipedia.org/wiki/%D0%9A%D1%81%D0%B5%D0%BD%D0%BE%D0%B1%D0%B8%D0%BE%D1%82%D0%B8%D0%BA" TargetMode="External"/><Relationship Id="rId165" Type="http://schemas.openxmlformats.org/officeDocument/2006/relationships/hyperlink" Target="https://ru.wikipedia.org/wiki/%D0%A4%D1%80%D0%B0%D0%BD%D1%86%D0%B8%D1%8F" TargetMode="External"/><Relationship Id="rId186" Type="http://schemas.openxmlformats.org/officeDocument/2006/relationships/hyperlink" Target="https://ru.wikipedia.org/wiki/%D0%9D%D0%B0%D1%86%D0%B8%D0%BE%D0%BD%D0%B0%D0%BB%D1%8C%D0%BD%D1%8B%D0%B9_%D1%86%D0%B5%D0%BD%D1%82%D1%80_%D0%B1%D0%B8%D0%BE%D1%82%D0%B5%D1%85%D0%BD%D0%BE%D0%BB%D0%BE%D0%B3%D0%B8%D1%87%D0%B5%D1%81%D0%BA%D0%BE%D0%B9_%D0%B8%D0%BD%D1%84%D0%BE%D1%80%D0%BC%D0%B0%D1%86%D0%B8%D0%B8" TargetMode="External"/><Relationship Id="rId351" Type="http://schemas.openxmlformats.org/officeDocument/2006/relationships/hyperlink" Target="https://en.wikipedia.org/wiki/Brain-derived_neurotrophic_factor" TargetMode="External"/><Relationship Id="rId372" Type="http://schemas.openxmlformats.org/officeDocument/2006/relationships/hyperlink" Target="https://ru.wikipedia.org/wiki/1967_%D0%B3%D0%BE%D0%B4" TargetMode="External"/><Relationship Id="rId393" Type="http://schemas.openxmlformats.org/officeDocument/2006/relationships/hyperlink" Target="https://ru.wikipedia.org/wiki/%D0%A1%D1%82%D0%B2%D0%BE%D0%BB%D0%BE%D0%B2%D1%8B%D0%B5_%D0%BA%D0%BB%D0%B5%D1%82%D0%BA%D0%B8" TargetMode="External"/><Relationship Id="rId407" Type="http://schemas.openxmlformats.org/officeDocument/2006/relationships/hyperlink" Target="http://www.zeka.ru/organs/facts/market/" TargetMode="External"/><Relationship Id="rId211" Type="http://schemas.openxmlformats.org/officeDocument/2006/relationships/hyperlink" Target="https://ru.wikipedia.org/wiki/%D0%93%D0%B5%D0%BD%D0%B5%D1%82%D0%B8%D1%87%D0%B5%D1%81%D0%BA%D0%B0%D1%8F_%D0%B8%D0%BD%D0%B6%D0%B5%D0%BD%D0%B5%D1%80%D0%B8%D1%8F" TargetMode="External"/><Relationship Id="rId232" Type="http://schemas.openxmlformats.org/officeDocument/2006/relationships/hyperlink" Target="https://ru.wikipedia.org/wiki/%D0%94%D1%80%D0%BE%D0%B7%D0%BE%D1%84%D0%B8%D0%BB%D1%8B" TargetMode="External"/><Relationship Id="rId253" Type="http://schemas.openxmlformats.org/officeDocument/2006/relationships/hyperlink" Target="http://ru.wikipedia.org/wiki/%D0%A6%D0%B5%D0%BD%D1%82%D1%80%D0%B0%D0%BB%D1%8C%D0%BD%D0%B0%D1%8F_%D0%B4%D0%BE%D0%B3%D0%BC%D0%B0_%D0%BC%D0%BE%D0%BB%D0%B5%D0%BA%D1%83%D0%BB%D1%8F%D1%80%D0%BD%D0%BE%D0%B9_%D0%B1%D0%B8%D0%BE%D0%BB%D0%BE%D0%B3%D0%B8%D0%B8" TargetMode="External"/><Relationship Id="rId274" Type="http://schemas.openxmlformats.org/officeDocument/2006/relationships/image" Target="media/image31.jpeg"/><Relationship Id="rId295" Type="http://schemas.openxmlformats.org/officeDocument/2006/relationships/hyperlink" Target="https://ru.wikipedia.org/wiki/%D0%9C%D0%BE%D0%BB%D0%B5%D0%BA%D1%83%D0%BB%D1%8F%D1%80%D0%BD%D0%BE%D0%B5_%D0%BC%D0%BE%D0%B4%D0%B5%D0%BB%D0%B8%D1%80%D0%BE%D0%B2%D0%B0%D0%BD%D0%B8%D0%B5" TargetMode="External"/><Relationship Id="rId309" Type="http://schemas.openxmlformats.org/officeDocument/2006/relationships/hyperlink" Target="https://ru.wikipedia.org/wiki/%D0%9C%D0%BE%D0%BB%D0%B5%D0%BA%D1%83%D0%BB%D1%8F%D1%80%D0%BD%D0%B0%D1%8F_%D0%B4%D0%B8%D0%BD%D0%B0%D0%BC%D0%B8%D0%BA%D0%B0" TargetMode="External"/><Relationship Id="rId27" Type="http://schemas.openxmlformats.org/officeDocument/2006/relationships/hyperlink" Target="https://ru.wikipedia.org/wiki/%D0%94%D0%B0%D0%BD%D0%BD%D1%8B%D0%B5_(%D0%B2%D1%8B%D1%87%D0%B8%D1%81%D0%BB%D0%B8%D1%82%D0%B5%D0%BB%D1%8C%D0%BD%D0%B0%D1%8F_%D1%82%D0%B5%D1%85%D0%BD%D0%B8%D0%BA%D0%B0)" TargetMode="External"/><Relationship Id="rId48" Type="http://schemas.openxmlformats.org/officeDocument/2006/relationships/hyperlink" Target="https://ru.wikipedia.org/wiki/%D0%9A%D0%BB%D0%B0%D1%81%D1%82%D0%B5%D1%80%D0%BD%D1%8B%D0%B9_%D0%B0%D0%BD%D0%B0%D0%BB%D0%B8%D0%B7" TargetMode="External"/><Relationship Id="rId69" Type="http://schemas.openxmlformats.org/officeDocument/2006/relationships/hyperlink" Target="https://ru.wikipedia.org/wiki/%D0%A2%D0%B5%D1%85%D0%BD%D0%B8%D1%87%D0%B5%D1%81%D0%BA%D0%B0%D1%8F_%D0%B4%D0%B8%D0%B0%D0%B3%D0%BD%D0%BE%D1%81%D1%82%D0%B8%D0%BA%D0%B0" TargetMode="External"/><Relationship Id="rId113" Type="http://schemas.openxmlformats.org/officeDocument/2006/relationships/hyperlink" Target="https://ru.wikipedia.org/wiki/%D0%A2%D1%83%D0%B1%D0%B5%D1%80%D0%BA%D1%83%D0%BB%D0%B8%D0%BD%D0%BE%D0%B2%D0%B0%D1%8F_%D0%BF%D1%80%D0%BE%D0%B1%D0%B0" TargetMode="External"/><Relationship Id="rId134" Type="http://schemas.openxmlformats.org/officeDocument/2006/relationships/hyperlink" Target="https://ru.wikipedia.org/wiki/%D0%94%D1%80%D0%BE%D0%B7%D0%BE%D1%84%D0%B8%D0%BB%D1%8B" TargetMode="External"/><Relationship Id="rId320" Type="http://schemas.openxmlformats.org/officeDocument/2006/relationships/hyperlink" Target="https://en.wikipedia.org/wiki/Protein_primary_structure" TargetMode="External"/><Relationship Id="rId80" Type="http://schemas.openxmlformats.org/officeDocument/2006/relationships/hyperlink" Target="https://ru.wikipedia.org/wiki/%D0%A5%D0%B5%D0%BC%D0%BE%D0%B8%D0%BD%D1%84%D0%BE%D1%80%D0%BC%D0%B0%D1%82%D0%B8%D0%BA%D0%B0" TargetMode="External"/><Relationship Id="rId155" Type="http://schemas.openxmlformats.org/officeDocument/2006/relationships/hyperlink" Target="https://ru.wikipedia.org/w/index.php?title=%D0%9F%D0%B0%D1%82%D0%B5%D0%BD%D1%82%D0%BE%D0%B2%D0%B0%D0%BD%D0%B8%D0%B5_%D0%B3%D0%B5%D0%BD%D0%BE%D0%B2&amp;action=edit&amp;redlink=1" TargetMode="External"/><Relationship Id="rId176" Type="http://schemas.openxmlformats.org/officeDocument/2006/relationships/hyperlink" Target="https://ru.wikipedia.org/wiki/1-%D1%8F_%D1%85%D1%80%D0%BE%D0%BC%D0%BE%D1%81%D0%BE%D0%BC%D0%B0_%D1%87%D0%B5%D0%BB%D0%BE%D0%B2%D0%B5%D0%BA%D0%B0" TargetMode="External"/><Relationship Id="rId197" Type="http://schemas.openxmlformats.org/officeDocument/2006/relationships/hyperlink" Target="https://ru.wikipedia.org/wiki/%D0%AF%D0%B7%D1%8B%D0%BA" TargetMode="External"/><Relationship Id="rId341" Type="http://schemas.openxmlformats.org/officeDocument/2006/relationships/hyperlink" Target="https://biomolecula.ru/articles/stvol-i-vetki-stvolovye-kletki" TargetMode="External"/><Relationship Id="rId362" Type="http://schemas.openxmlformats.org/officeDocument/2006/relationships/hyperlink" Target="https://ru.wikipedia.org/wiki/%D0%A7%D0%B5%D0%BB%D0%BE%D0%B2%D0%B5%D1%87%D0%B5%D1%81%D0%BA%D0%B8%D0%B9_%D0%BB%D0%B5%D0%B9%D0%BA%D0%BE%D1%86%D0%B8%D1%82%D0%B0%D1%80%D0%BD%D1%8B%D0%B9_%D0%B0%D0%BD%D1%82%D0%B8%D0%B3%D0%B5%D0%BD" TargetMode="External"/><Relationship Id="rId383" Type="http://schemas.openxmlformats.org/officeDocument/2006/relationships/hyperlink" Target="https://ru.wikipedia.org/wiki/%D0%A2%D0%BE%D0%BC%D0%B0%D1%81_%D0%A1%D1%82%D0%B0%D1%80%D0%B7%D0%BB" TargetMode="External"/><Relationship Id="rId201" Type="http://schemas.openxmlformats.org/officeDocument/2006/relationships/hyperlink" Target="https://ru.wikipedia.org/wiki/Wellcome_Trust" TargetMode="External"/><Relationship Id="rId222" Type="http://schemas.openxmlformats.org/officeDocument/2006/relationships/hyperlink" Target="https://ru.wikipedia.org/wiki/%D0%9A%D0%BB%D0%B8%D0%BD%D1%82%D0%BE%D0%BD,_%D0%91%D0%B8%D0%BB%D0%BB" TargetMode="External"/><Relationship Id="rId243" Type="http://schemas.openxmlformats.org/officeDocument/2006/relationships/hyperlink" Target="http://ru.wikipedia.org/wiki/%D0%9F%D1%80%D0%BE%D1%82%D0%B5%D0%BE%D0%BC%D0%B8%D0%BA%D0%B0" TargetMode="External"/><Relationship Id="rId264" Type="http://schemas.openxmlformats.org/officeDocument/2006/relationships/hyperlink" Target="http://ru.wikipedia.org/wiki/%D0%9E%D0%B4%D0%BD%D0%BE%D0%BD%D1%83%D0%BA%D0%BB%D0%B5%D0%BE%D1%82%D0%B8%D0%B4%D0%BD%D1%8B%D0%B9_%D0%BF%D0%BE%D0%BB%D0%B8%D0%BC%D0%BE%D1%80%D1%84%D0%B8%D0%B7%D0%BC" TargetMode="External"/><Relationship Id="rId285" Type="http://schemas.openxmlformats.org/officeDocument/2006/relationships/hyperlink" Target="https://en.wikipedia.org/wiki/Liber_Abaci" TargetMode="External"/><Relationship Id="rId17" Type="http://schemas.openxmlformats.org/officeDocument/2006/relationships/image" Target="media/image12.jpeg"/><Relationship Id="rId38" Type="http://schemas.openxmlformats.org/officeDocument/2006/relationships/hyperlink" Target="https://ru.wikipedia.org/wiki/%D0%98%D1%81%D0%BA%D1%83%D1%81%D1%81%D1%82%D0%B2%D0%B5%D0%BD%D0%BD%D0%B0%D1%8F_%D0%BD%D0%B5%D0%B9%D1%80%D0%BE%D0%BD%D0%BD%D0%B0%D1%8F_%D1%81%D0%B5%D1%82%D1%8C" TargetMode="External"/><Relationship Id="rId59" Type="http://schemas.openxmlformats.org/officeDocument/2006/relationships/hyperlink" Target="https://ru.wikipedia.org/wiki/%D0%91%D1%83%D1%81%D1%82%D0%B8%D0%BD%D0%B3" TargetMode="External"/><Relationship Id="rId103" Type="http://schemas.openxmlformats.org/officeDocument/2006/relationships/hyperlink" Target="https://ru.wikipedia.org/wiki/KRAS" TargetMode="External"/><Relationship Id="rId124" Type="http://schemas.openxmlformats.org/officeDocument/2006/relationships/hyperlink" Target="https://ru.wikipedia.org/wiki/%D0%93%D0%B5%D0%BD%D0%BE%D0%BC_%D1%87%D0%B5%D0%BB%D0%BE%D0%B2%D0%B5%D0%BA%D0%B0" TargetMode="External"/><Relationship Id="rId310" Type="http://schemas.openxmlformats.org/officeDocument/2006/relationships/hyperlink" Target="https://ru.wikipedia.org/wiki/%D0%9C%D0%B5%D1%82%D1%80%D0%BE%D0%BF%D0%BE%D0%BB%D0%B8%D1%81,_%D0%9D%D0%B8%D0%BA%D0%BE%D0%BB%D0%B0%D1%81_%D0%9A%D0%BE%D0%BD%D1%81%D1%82%D0%B0%D0%BD%D1%82%D0%B8%D0%BD" TargetMode="External"/><Relationship Id="rId70" Type="http://schemas.openxmlformats.org/officeDocument/2006/relationships/hyperlink" Target="https://ru.wikipedia.org/wiki/%D0%9C%D0%B5%D0%B4%D0%B8%D1%86%D0%B8%D0%BD%D1%81%D0%BA%D0%B0%D1%8F_%D0%B4%D0%B8%D0%B0%D0%B3%D0%BD%D0%BE%D1%81%D1%82%D0%B8%D0%BA%D0%B0" TargetMode="External"/><Relationship Id="rId91" Type="http://schemas.openxmlformats.org/officeDocument/2006/relationships/hyperlink" Target="https://ru.wikipedia.org/wiki/%D0%91%D0%B8%D0%BE%D0%BC%D0%B0%D1%80%D0%BA%D0%B5%D1%80" TargetMode="External"/><Relationship Id="rId145" Type="http://schemas.openxmlformats.org/officeDocument/2006/relationships/hyperlink" Target="https://ru.wikipedia.org/wiki/%D0%9A%D0%BB%D0%BE%D0%BD%D0%B8%D1%80%D0%BE%D0%B2%D0%B0%D0%BD%D0%B8%D0%B5_(%D0%B1%D0%B8%D0%BE%D0%BB%D0%BE%D0%B3%D0%B8%D1%8F)" TargetMode="External"/><Relationship Id="rId166" Type="http://schemas.openxmlformats.org/officeDocument/2006/relationships/hyperlink" Target="https://ru.wikipedia.org/wiki/%D0%93%D0%B5%D1%80%D0%BC%D0%B0%D0%BD%D0%B8%D1%8F" TargetMode="External"/><Relationship Id="rId187" Type="http://schemas.openxmlformats.org/officeDocument/2006/relationships/hyperlink" Target="https://ru.wikipedia.org/wiki/GenBank" TargetMode="External"/><Relationship Id="rId331" Type="http://schemas.openxmlformats.org/officeDocument/2006/relationships/hyperlink" Target="https://ru.wikipedia.org/wiki/%D0%94%D0%BE%D0%B1%D1%80%D0%BE%D0%B2%D0%BE%D0%BB%D1%8C%D0%BD%D1%8B%D0%B5_%D0%B2%D1%8B%D1%87%D0%B8%D1%81%D0%BB%D0%B5%D0%BD%D0%B8%D1%8F" TargetMode="External"/><Relationship Id="rId352" Type="http://schemas.openxmlformats.org/officeDocument/2006/relationships/hyperlink" Target="https://en.wikipedia.org/wiki/Glial_cell_line-derived_neurotrophic_factor" TargetMode="External"/><Relationship Id="rId373" Type="http://schemas.openxmlformats.org/officeDocument/2006/relationships/hyperlink" Target="https://ru.wikipedia.org/wiki/%D0%AE%D0%90%D0%A0" TargetMode="External"/><Relationship Id="rId394" Type="http://schemas.openxmlformats.org/officeDocument/2006/relationships/hyperlink" Target="https://ru.wikipedia.org/wiki/%D0%A2%D1%80%D0%B0%D1%85%D0%B5%D1%8F" TargetMode="External"/><Relationship Id="rId408" Type="http://schemas.openxmlformats.org/officeDocument/2006/relationships/hyperlink" Target="http://www.rusk.ru/st.php?idar=180188" TargetMode="External"/><Relationship Id="rId1" Type="http://schemas.openxmlformats.org/officeDocument/2006/relationships/numbering" Target="numbering.xml"/><Relationship Id="rId212" Type="http://schemas.openxmlformats.org/officeDocument/2006/relationships/hyperlink" Target="https://ru.wikipedia.org/wiki/%D0%A0%D0%B5%D0%BF%D0%BB%D0%B8%D0%BA%D0%B0%D1%86%D0%B8%D1%8F_%D0%94%D0%9D%D0%9A" TargetMode="External"/><Relationship Id="rId233" Type="http://schemas.openxmlformats.org/officeDocument/2006/relationships/hyperlink" Target="https://ru.wikipedia.org/wiki/%D0%94%D0%B0%D0%BD%D0%B8%D0%BE-%D1%80%D0%B5%D1%80%D0%B8%D0%BE" TargetMode="External"/><Relationship Id="rId254" Type="http://schemas.openxmlformats.org/officeDocument/2006/relationships/hyperlink" Target="http://ru.wikipedia.org/wiki/%D0%93%D0%B5%D0%BD%D0%BE%D0%BC" TargetMode="External"/><Relationship Id="rId28" Type="http://schemas.openxmlformats.org/officeDocument/2006/relationships/hyperlink" Target="https://ru.wikipedia.org/wiki/%D0%9E%D0%B1%D1%83%D1%87%D0%B5%D0%BD%D0%B8%D0%B5_%D0%BF%D0%BE_%D0%BF%D1%80%D0%B5%D1%86%D0%B5%D0%B4%D0%B5%D0%BD%D1%82%D0%B0%D0%BC" TargetMode="External"/><Relationship Id="rId49" Type="http://schemas.openxmlformats.org/officeDocument/2006/relationships/hyperlink" Target="https://ru.wikipedia.org/wiki/%D0%90%D0%BB%D1%8C%D1%84%D0%B0-%D1%81%D0%B8%D1%81%D1%82%D0%B5%D0%BC%D0%B0_%D0%BF%D0%BE%D0%B4%D0%BA%D1%80%D0%B5%D0%BF%D0%BB%D0%B5%D0%BD%D0%B8%D1%8F" TargetMode="External"/><Relationship Id="rId114" Type="http://schemas.openxmlformats.org/officeDocument/2006/relationships/hyperlink" Target="https://biomolecula.ru/articles/omiks-biomarkery-i-ranniaia-diagnostika-kogda-schaste-vozmozhno" TargetMode="External"/><Relationship Id="rId275" Type="http://schemas.openxmlformats.org/officeDocument/2006/relationships/image" Target="media/image32.emf"/><Relationship Id="rId296" Type="http://schemas.openxmlformats.org/officeDocument/2006/relationships/hyperlink" Target="https://ru.wikipedia.org/wiki/%D0%9A%D0%B2%D0%B0%D0%BD%D1%82%D0%BE%D0%B2%D0%B0%D1%8F_%D1%85%D0%B8%D0%BC%D0%B8%D1%8F" TargetMode="External"/><Relationship Id="rId300" Type="http://schemas.openxmlformats.org/officeDocument/2006/relationships/hyperlink" Target="https://ru.wikipedia.org/wiki/%D0%A1%D0%B8%D0%BB%D1%8B_%D0%92%D0%B0%D0%BD-%D0%B4%D0%B5%D1%80-%D0%92%D0%B0%D0%B0%D0%BB%D1%8C%D1%81%D0%B0" TargetMode="External"/><Relationship Id="rId60" Type="http://schemas.openxmlformats.org/officeDocument/2006/relationships/hyperlink" Target="https://ru.wikipedia.org/wiki/%D0%90%D0%BD%D0%B3%D0%BB%D0%B8%D0%B9%D1%81%D0%BA%D0%B8%D0%B9_%D1%8F%D0%B7%D1%8B%D0%BA" TargetMode="External"/><Relationship Id="rId81" Type="http://schemas.openxmlformats.org/officeDocument/2006/relationships/hyperlink" Target="https://ru.wikipedia.org/wiki/%D0%9E%D0%B1%D1%83%D1%87%D0%B5%D0%BD%D0%B8%D0%B5_%D1%80%D0%B0%D0%BD%D0%B6%D0%B8%D1%80%D0%BE%D0%B2%D0%B0%D0%BD%D0%B8%D1%8E" TargetMode="External"/><Relationship Id="rId135" Type="http://schemas.openxmlformats.org/officeDocument/2006/relationships/hyperlink" Target="https://ru.wikipedia.org/wiki/%D0%9C%D1%8B%D1%88%D0%B8%D0%BD%D1%8B%D0%B5" TargetMode="External"/><Relationship Id="rId156" Type="http://schemas.openxmlformats.org/officeDocument/2006/relationships/hyperlink" Target="https://en.wikipedia.org/wiki/Gene_patent" TargetMode="External"/><Relationship Id="rId177" Type="http://schemas.openxmlformats.org/officeDocument/2006/relationships/hyperlink" Target="https://ru.wikipedia.org/wiki/%D0%A0%D0%B5%D0%BF%D0%BB%D0%B8%D0%BA%D0%B0%D1%86%D0%B8%D1%8F_%D0%94%D0%9D%D0%9A" TargetMode="External"/><Relationship Id="rId198" Type="http://schemas.openxmlformats.org/officeDocument/2006/relationships/hyperlink" Target="https://ru.wikipedia.org/wiki/%D0%A4%D0%BE%D1%80%D0%BC%D0%B0%D0%BB%D1%8C%D0%BD%D0%B0%D1%8F_%D0%B3%D1%80%D0%B0%D0%BC%D0%BC%D0%B0%D1%82%D0%B8%D0%BA%D0%B0" TargetMode="External"/><Relationship Id="rId321" Type="http://schemas.openxmlformats.org/officeDocument/2006/relationships/hyperlink" Target="https://en.wikipedia.org/wiki/Protein_secondary_structure" TargetMode="External"/><Relationship Id="rId342" Type="http://schemas.openxmlformats.org/officeDocument/2006/relationships/hyperlink" Target="https://ru.wikipedia.org/wiki/%D0%A0%D0%B5%D0%B3%D0%B5%D0%BD%D0%B5%D1%80%D0%B0%D1%82%D0%B8%D0%B2%D0%BD%D0%B0%D1%8F_%D0%BC%D0%B5%D0%B4%D0%B8%D1%86%D0%B8%D0%BD%D0%B0" TargetMode="External"/><Relationship Id="rId363" Type="http://schemas.openxmlformats.org/officeDocument/2006/relationships/image" Target="media/image40.png"/><Relationship Id="rId384" Type="http://schemas.openxmlformats.org/officeDocument/2006/relationships/hyperlink" Target="https://ru.wikipedia.org/w/index.php?title=%D0%9F%D0%B5%D1%80%D0%B5%D1%81%D0%B0%D0%B4%D0%BA%D0%B0_%D0%BB%D1%91%D0%B3%D0%BA%D0%BE%D0%B3%D0%BE&amp;action=edit&amp;redlink=1" TargetMode="External"/><Relationship Id="rId202" Type="http://schemas.openxmlformats.org/officeDocument/2006/relationships/hyperlink" Target="https://ru.wikipedia.org/wiki/%D0%98%D0%BD%D1%81%D1%82%D0%B8%D1%82%D1%83%D1%82_%D0%A1%D0%B5%D0%BD%D0%B3%D0%B5%D1%80%D0%B0" TargetMode="External"/><Relationship Id="rId223" Type="http://schemas.openxmlformats.org/officeDocument/2006/relationships/hyperlink" Target="https://ru.wikipedia.org/wiki/%D0%93%D0%B5%D0%BD%D0%BE%D0%BC" TargetMode="External"/><Relationship Id="rId244" Type="http://schemas.openxmlformats.org/officeDocument/2006/relationships/hyperlink" Target="http://ru.wikipedia.org/wiki/%D0%9C%D0%B5%D1%82%D0%B0%D0%B1%D0%BE%D0%BB%D0%BE%D0%BC%D0%B8%D0%BA%D0%B0" TargetMode="External"/><Relationship Id="rId18" Type="http://schemas.openxmlformats.org/officeDocument/2006/relationships/image" Target="media/image13.jpeg"/><Relationship Id="rId39" Type="http://schemas.openxmlformats.org/officeDocument/2006/relationships/hyperlink" Target="https://ru.wikipedia.org/wiki/%D0%9F%D0%B5%D1%80%D1%86%D0%B5%D0%BF%D1%82%D1%80%D0%BE%D0%BD" TargetMode="External"/><Relationship Id="rId265" Type="http://schemas.openxmlformats.org/officeDocument/2006/relationships/hyperlink" Target="http://ru.wikipedia.org/wiki/%D0%A4%D0%B0%D1%80%D0%BC%D0%B0%D0%BA%D0%BE%D0%B3%D0%B5%D0%BD%D0%BE%D0%BC%D0%B8%D0%BA%D0%B0" TargetMode="External"/><Relationship Id="rId286" Type="http://schemas.openxmlformats.org/officeDocument/2006/relationships/hyperlink" Target="https://ru.wikipedia.org/wiki/%D0%9C%D0%B5%D1%82%D0%BE%D0%B4_%D0%B4%D1%80%D0%BE%D0%B1%D0%BE%D0%B2%D0%B8%D0%BA%D0%B0" TargetMode="External"/><Relationship Id="rId50" Type="http://schemas.openxmlformats.org/officeDocument/2006/relationships/hyperlink" Target="https://ru.wikipedia.org/w/index.php?title=%D0%93%D0%B0%D0%BC%D0%BC%D0%B0-%D1%81%D0%B8%D1%81%D1%82%D0%B5%D0%BC%D0%B0_%D0%BF%D0%BE%D0%B4%D0%BA%D1%80%D0%B5%D0%BF%D0%BB%D0%B5%D0%BD%D0%B8%D1%8F&amp;action=edit&amp;redlink=1" TargetMode="External"/><Relationship Id="rId104" Type="http://schemas.openxmlformats.org/officeDocument/2006/relationships/hyperlink" Target="https://en.wikipedia.org/wiki/NDRG4" TargetMode="External"/><Relationship Id="rId125" Type="http://schemas.openxmlformats.org/officeDocument/2006/relationships/hyperlink" Target="https://ru.wikipedia.org/wiki/1990_%D0%B3%D0%BE%D0%B4_%D0%B2_%D0%BD%D0%B0%D1%83%D0%BA%D0%B5" TargetMode="External"/><Relationship Id="rId146" Type="http://schemas.openxmlformats.org/officeDocument/2006/relationships/hyperlink" Target="https://ru.wikipedia.org/wiki/%D0%93%D0%B5%D1%82%D0%B5%D1%80%D0%BE%D1%85%D1%80%D0%BE%D0%BC%D0%B0%D1%82%D0%B8%D0%BD" TargetMode="External"/><Relationship Id="rId167" Type="http://schemas.openxmlformats.org/officeDocument/2006/relationships/hyperlink" Target="https://ru.wikipedia.org/wiki/%D0%AF%D0%BF%D0%BE%D0%BD%D0%B8%D1%8F" TargetMode="External"/><Relationship Id="rId188" Type="http://schemas.openxmlformats.org/officeDocument/2006/relationships/hyperlink" Target="https://ru.wikipedia.org/w/index.php?title=%D0%9A%D0%B0%D0%BB%D0%B8%D1%84%D0%BE%D1%80%D0%BD%D0%B8%D0%B9%D1%81%D0%BA%D0%B8%D0%B9_%D0%A3%D0%BD%D0%B8%D0%B2%D0%B5%D1%80%D1%81%D0%B8%D1%82%D0%B5%D1%82_%D0%B2_%D0%A1%D0%B0%D0%BD%D1%82%D0%B0-%D0%9A%D1%80%D1%83%D0%B7&amp;action=edit&amp;redlink=1" TargetMode="External"/><Relationship Id="rId311" Type="http://schemas.openxmlformats.org/officeDocument/2006/relationships/hyperlink" Target="https://ru.wikipedia.org/wiki/%D0%9C%D0%B5%D1%82%D0%BE%D0%B4_%D0%9C%D0%BE%D0%BD%D1%82%D0%B5-%D0%9A%D0%B0%D1%80%D0%BB%D0%BE" TargetMode="External"/><Relationship Id="rId332" Type="http://schemas.openxmlformats.org/officeDocument/2006/relationships/hyperlink" Target="https://ru.wikipedia.org/wiki/BOINC" TargetMode="External"/><Relationship Id="rId353" Type="http://schemas.openxmlformats.org/officeDocument/2006/relationships/hyperlink" Target="https://ru.wikipedia.org/wiki/%D0%93%D0%B8%D0%BF%D0%B5%D1%80%D1%82%D1%80%D0%BE%D1%84%D0%B8%D1%87%D0%B5%D1%81%D0%BA%D0%B0%D1%8F_%D0%BA%D0%B0%D1%80%D0%B4%D0%B8%D0%BE%D0%BC%D0%B8%D0%BE%D0%BF%D0%B0%D1%82%D0%B8%D1%8F" TargetMode="External"/><Relationship Id="rId374" Type="http://schemas.openxmlformats.org/officeDocument/2006/relationships/hyperlink" Target="https://ru.wikipedia.org/wiki/%D0%91%D0%B0%D1%80%D0%BD%D0%B0%D1%80%D0%B4,_%D0%9A%D1%80%D0%B8%D1%81%D1%82%D0%B8%D0%B0%D0%BD" TargetMode="External"/><Relationship Id="rId395" Type="http://schemas.openxmlformats.org/officeDocument/2006/relationships/hyperlink" Target="https://ru.wikipedia.org/wiki/%D0%A2%D1%83%D0%B1%D0%B5%D1%80%D0%BA%D1%83%D0%BB%D1%91%D0%B7" TargetMode="External"/><Relationship Id="rId409" Type="http://schemas.openxmlformats.org/officeDocument/2006/relationships/hyperlink" Target="http://www.rg.ru/anons/arc_2000/0628/7.shtm" TargetMode="External"/><Relationship Id="rId71" Type="http://schemas.openxmlformats.org/officeDocument/2006/relationships/hyperlink" Target="https://ru.wikipedia.org/w/index.php?title=%D0%9F%D1%80%D0%BE%D0%B3%D0%BD%D0%BE%D0%B7%D0%B8%D1%80%D0%BE%D0%B2%D0%B0%D0%BD%D0%B8%D0%B5_%D0%B2%D1%80%D0%B5%D0%BC%D0%B5%D0%BD%D0%BD%D1%8B%D1%85_%D1%80%D1%8F%D0%B4%D0%BE%D0%B2&amp;action=edit&amp;redlink=1" TargetMode="External"/><Relationship Id="rId92" Type="http://schemas.openxmlformats.org/officeDocument/2006/relationships/hyperlink" Target="http://medspecial.ru/wiki/%D0%93%D1%80%D1%83%D0%BF%D0%BF%D0%B0%20%D1%81%D1%80%D0%B0%D0%B2%D0%BD%D0%B5%D0%BD%D0%B8%D1%8F/" TargetMode="External"/><Relationship Id="rId213" Type="http://schemas.openxmlformats.org/officeDocument/2006/relationships/hyperlink" Target="https://ru.wikipedia.org/wiki/%D0%9C%D0%B5%D1%82%D0%BE%D0%B4_%D0%B4%D1%80%D0%BE%D0%B1%D0%BE%D0%B2%D0%B8%D0%BA%D0%B0" TargetMode="External"/><Relationship Id="rId234" Type="http://schemas.openxmlformats.org/officeDocument/2006/relationships/hyperlink" Target="https://ru.wikipedia.org/wiki/%D0%94%D1%80%D0%BE%D0%B6%D0%B6%D0%B8" TargetMode="External"/><Relationship Id="rId2" Type="http://schemas.openxmlformats.org/officeDocument/2006/relationships/styles" Target="styles.xml"/><Relationship Id="rId29" Type="http://schemas.openxmlformats.org/officeDocument/2006/relationships/hyperlink" Target="https://ru.wikipedia.org/wiki/%D0%AD%D0%BC%D0%BF%D0%B8%D1%80%D0%B8%D1%87%D0%B5%D1%81%D0%BA%D0%B0%D1%8F_%D0%B7%D0%B0%D0%BA%D0%BE%D0%BD%D0%BE%D0%BC%D0%B5%D1%80%D0%BD%D0%BE%D1%81%D1%82%D1%8C" TargetMode="External"/><Relationship Id="rId255" Type="http://schemas.openxmlformats.org/officeDocument/2006/relationships/hyperlink" Target="http://ru.wikipedia.org/wiki/%D2%F0%E0%ED%F1%EA%F0%E8%EF%F2%EE%EC" TargetMode="External"/><Relationship Id="rId276" Type="http://schemas.openxmlformats.org/officeDocument/2006/relationships/image" Target="media/image33.emf"/><Relationship Id="rId297" Type="http://schemas.openxmlformats.org/officeDocument/2006/relationships/hyperlink" Target="https://ru.wikipedia.org/w/index.php?title=%D0%9C%D0%BE%D0%BB%D0%B5%D0%BA%D1%83%D0%BB%D1%8F%D1%80%D0%BD%D0%B0%D1%8F_%D0%BC%D0%B5%D1%85%D0%B0%D0%BD%D0%B8%D0%BA%D0%B0&amp;action=edit&amp;redlink=1" TargetMode="External"/><Relationship Id="rId40" Type="http://schemas.openxmlformats.org/officeDocument/2006/relationships/hyperlink" Target="https://ru.wikipedia.org/wiki/%D0%9C%D0%BD%D0%BE%D0%B3%D0%BE%D1%81%D0%BB%D0%BE%D0%B9%D0%BD%D1%8B%D0%B9_%D0%BF%D0%B5%D1%80%D1%86%D0%B5%D0%BF%D1%82%D1%80%D0%BE%D0%BD_%D0%A0%D0%BE%D0%B7%D0%B5%D0%BD%D0%B1%D0%BB%D0%B0%D1%82%D1%82%D0%B0" TargetMode="External"/><Relationship Id="rId115" Type="http://schemas.openxmlformats.org/officeDocument/2006/relationships/hyperlink" Target="https://biomolecula.ru/articles/omiks-biomarkery-i-ranniaia-diagnostika-kogda-schaste-vozmozhno" TargetMode="External"/><Relationship Id="rId136" Type="http://schemas.openxmlformats.org/officeDocument/2006/relationships/hyperlink" Target="https://ru.wikipedia.org/wiki/%D0%9D%D1%83%D0%BA%D0%BB%D0%B5%D0%BE%D1%82%D0%B8%D0%B4%D1%8B" TargetMode="External"/><Relationship Id="rId157" Type="http://schemas.openxmlformats.org/officeDocument/2006/relationships/hyperlink" Target="https://ru.wikipedia.org/wiki/%D0%9A%D0%BE%D0%BB%D0%BB%D0%B8%D0%BD%D0%B7,_%D0%A4%D1%80%D0%B5%D0%BD%D1%81%D0%B8%D1%81" TargetMode="External"/><Relationship Id="rId178" Type="http://schemas.openxmlformats.org/officeDocument/2006/relationships/hyperlink" Target="http://www.strategicgenomics.com/Genome/index.htm" TargetMode="External"/><Relationship Id="rId301" Type="http://schemas.openxmlformats.org/officeDocument/2006/relationships/hyperlink" Target="https://ru.wikipedia.org/wiki/%D0%9F%D0%BE%D1%82%D0%B5%D0%BD%D1%86%D0%B8%D0%B0%D0%BB_%D0%9B%D0%B5%D0%BD%D0%BD%D0%B0%D1%80%D0%B4-%D0%94%D0%B6%D0%BE%D0%BD%D1%81%D0%B0" TargetMode="External"/><Relationship Id="rId322" Type="http://schemas.openxmlformats.org/officeDocument/2006/relationships/hyperlink" Target="https://en.wikipedia.org/wiki/Protein_tertiary_structure" TargetMode="External"/><Relationship Id="rId343" Type="http://schemas.openxmlformats.org/officeDocument/2006/relationships/hyperlink" Target="https://ru.wikipedia.org/wiki/%D0%97%D0%B8%D0%B3%D0%BE%D1%82%D0%B0" TargetMode="External"/><Relationship Id="rId364" Type="http://schemas.openxmlformats.org/officeDocument/2006/relationships/hyperlink" Target="https://ru.wikipedia.org/wiki/%D0%9A%D0%B0%D1%80%D1%80%D0%B5%D0%BB%D1%8C,_%D0%90%D0%BB%D0%B5%D0%BA%D1%81%D0%B8%D1%81" TargetMode="External"/><Relationship Id="rId61" Type="http://schemas.openxmlformats.org/officeDocument/2006/relationships/hyperlink" Target="https://ru.wikipedia.org/wiki/%D0%91%D0%B0%D0%B9%D0%B5%D1%81%D0%BE%D0%B2%D1%81%D0%BA%D0%B0%D1%8F_%D1%81%D0%B5%D1%82%D1%8C" TargetMode="External"/><Relationship Id="rId82" Type="http://schemas.openxmlformats.org/officeDocument/2006/relationships/hyperlink" Target="https://ru.wikipedia.org/wiki/%D0%98%D0%BD%D1%84%D0%BE%D1%80%D0%BC%D0%B0%D1%86%D0%B8%D0%BE%D0%BD%D0%BD%D1%8B%D0%B9_%D0%BF%D0%BE%D0%B8%D1%81%D0%BA" TargetMode="External"/><Relationship Id="rId199" Type="http://schemas.openxmlformats.org/officeDocument/2006/relationships/hyperlink" Target="https://ru.wikipedia.org/wiki/%D0%9E%D0%B4%D0%BD%D0%BE%D0%BD%D1%83%D0%BA%D0%BB%D0%B5%D0%BE%D1%82%D0%B8%D0%B4%D0%BD%D1%8B%D0%B9_%D0%BF%D0%BE%D0%BB%D0%B8%D0%BC%D0%BE%D1%80%D1%84%D0%B8%D0%B7%D0%BC" TargetMode="External"/><Relationship Id="rId203" Type="http://schemas.openxmlformats.org/officeDocument/2006/relationships/hyperlink" Target="https://ru.wikipedia.org/w/index.php?title=Whitehead_Institute&amp;action=edit&amp;redlink=1" TargetMode="External"/><Relationship Id="rId385" Type="http://schemas.openxmlformats.org/officeDocument/2006/relationships/hyperlink" Target="https://ru.wikipedia.org/wiki/1963_%D0%B3%D0%BE%D0%B4" TargetMode="External"/><Relationship Id="rId19" Type="http://schemas.openxmlformats.org/officeDocument/2006/relationships/hyperlink" Target="https://ru.wikipedia.org/wiki/%D0%90%D0%BD%D0%B3%D0%BB%D0%B8%D0%B9%D1%81%D0%BA%D0%B8%D0%B9_%D1%8F%D0%B7%D1%8B%D0%BA" TargetMode="External"/><Relationship Id="rId224" Type="http://schemas.openxmlformats.org/officeDocument/2006/relationships/hyperlink" Target="https://ru.wikipedia.org/wiki/%D0%91%D0%B8%D0%BE%D1%82%D0%B5%D1%85%D0%BD%D0%BE%D0%BB%D0%BE%D0%B3%D0%B8%D1%8F" TargetMode="External"/><Relationship Id="rId245" Type="http://schemas.openxmlformats.org/officeDocument/2006/relationships/hyperlink" Target="http://ru.wikipedia.org/wiki/%D0%9F%D1%80%D0%BE%D0%B5%D0%BA%D1%82_%C2%AB%D0%93%D0%B5%D0%BD%D0%BE%D0%BC_%D1%87%D0%B5%D0%BB%D0%BE%D0%B2%D0%B5%D0%BA%D0%B0%C2%BB" TargetMode="External"/><Relationship Id="rId266" Type="http://schemas.openxmlformats.org/officeDocument/2006/relationships/hyperlink" Target="http://ru.wikipedia.org/wiki/%D0%A4%D0%B0%D1%80%D0%BC%D0%B0%D0%BA%D0%BE%D0%B3%D0%B5%D0%BD%D0%B5%D1%82%D0%B8%D0%BA%D0%B0" TargetMode="External"/><Relationship Id="rId287" Type="http://schemas.openxmlformats.org/officeDocument/2006/relationships/hyperlink" Target="https://en.wikipedia.org/wiki/Base_pair" TargetMode="External"/><Relationship Id="rId410" Type="http://schemas.openxmlformats.org/officeDocument/2006/relationships/hyperlink" Target="http://www.newsru.com/world/09oct2006/trans.html" TargetMode="External"/><Relationship Id="rId30" Type="http://schemas.openxmlformats.org/officeDocument/2006/relationships/hyperlink" Target="https://ru.wikipedia.org/wiki/%D0%92%D1%8B%D0%B1%D0%BE%D1%80%D0%BA%D0%B0" TargetMode="External"/><Relationship Id="rId105" Type="http://schemas.openxmlformats.org/officeDocument/2006/relationships/hyperlink" Target="https://en.wikipedia.org/wiki/Bone_morphogenetic_protein_3" TargetMode="External"/><Relationship Id="rId126" Type="http://schemas.openxmlformats.org/officeDocument/2006/relationships/hyperlink" Target="https://ru.wikipedia.org/wiki/%D0%A3%D0%BE%D1%82%D1%81%D0%BE%D0%BD,_%D0%94%D0%B6%D0%B5%D0%B9%D0%BC%D1%81" TargetMode="External"/><Relationship Id="rId147" Type="http://schemas.openxmlformats.org/officeDocument/2006/relationships/hyperlink" Target="https://ru.wikipedia.org/wiki/%D0%9C%D0%B8%D0%BD%D0%B8%D1%81%D1%82%D0%B5%D1%80%D1%81%D1%82%D0%B2%D0%BE_%D1%8D%D0%BD%D0%B5%D1%80%D0%B3%D0%B5%D1%82%D0%B8%D0%BA%D0%B8_%D0%A1%D0%A8%D0%90" TargetMode="External"/><Relationship Id="rId168" Type="http://schemas.openxmlformats.org/officeDocument/2006/relationships/hyperlink" Target="https://ru.wikipedia.org/wiki/%D0%92%D0%B5%D0%BB%D0%B8%D0%BA%D0%BE%D0%B1%D1%80%D0%B8%D1%82%D0%B0%D0%BD%D0%B8%D1%8F" TargetMode="External"/><Relationship Id="rId312" Type="http://schemas.openxmlformats.org/officeDocument/2006/relationships/hyperlink" Target="https://en.wikipedia.org/wiki/Berni_Alder" TargetMode="External"/><Relationship Id="rId333" Type="http://schemas.openxmlformats.org/officeDocument/2006/relationships/hyperlink" Target="https://ru.wikipedia.org/wiki/%D0%A5%D0%B8%D0%BC%D0%B8%D1%87%D0%B5%D1%81%D0%BA%D0%B0%D1%8F_%D1%80%D0%B5%D0%B0%D0%BA%D1%86%D0%B8%D1%8F" TargetMode="External"/><Relationship Id="rId354" Type="http://schemas.openxmlformats.org/officeDocument/2006/relationships/hyperlink" Target="https://en.wikipedia.org/wiki/Myosin_binding_protein_C,_cardiac" TargetMode="External"/><Relationship Id="rId51" Type="http://schemas.openxmlformats.org/officeDocument/2006/relationships/hyperlink" Target="https://ru.wikipedia.org/wiki/K-means" TargetMode="External"/><Relationship Id="rId72" Type="http://schemas.openxmlformats.org/officeDocument/2006/relationships/hyperlink" Target="https://ru.wikipedia.org/wiki/%D0%91%D0%B8%D0%BE%D0%B8%D0%BD%D1%84%D0%BE%D1%80%D0%BC%D0%B0%D1%82%D0%B8%D0%BA%D0%B0" TargetMode="External"/><Relationship Id="rId93" Type="http://schemas.openxmlformats.org/officeDocument/2006/relationships/hyperlink" Target="http://medspecial.ru/wiki/%D0%BA%D0%BE%D0%BD%D1%82%D1%80%D0%BE%D0%BB%D1%8C%D0%BD%D0%B0%D1%8F+%D0%B3%D1%80%D1%83%D0%BF%D0%BF%D0%B0/" TargetMode="External"/><Relationship Id="rId189" Type="http://schemas.openxmlformats.org/officeDocument/2006/relationships/hyperlink" Target="https://en.wikipedia.org/wiki/University_of_California,_Santa_Cruz" TargetMode="External"/><Relationship Id="rId375" Type="http://schemas.openxmlformats.org/officeDocument/2006/relationships/hyperlink" Target="https://ru.wikipedia.org/wiki/%D0%9F%D0%B5%D1%80%D0%B5%D1%81%D0%B0%D0%B4%D0%BA%D0%B0_%D1%81%D0%B5%D1%80%D0%B4%D1%86%D0%B0" TargetMode="External"/><Relationship Id="rId396" Type="http://schemas.openxmlformats.org/officeDocument/2006/relationships/hyperlink" Target="http://www.medvestnik.by/news/content/fakt_i_kommentariy/2035.html" TargetMode="External"/><Relationship Id="rId3" Type="http://schemas.openxmlformats.org/officeDocument/2006/relationships/settings" Target="settings.xml"/><Relationship Id="rId214" Type="http://schemas.openxmlformats.org/officeDocument/2006/relationships/hyperlink" Target="https://ru.wikipedia.org/wiki/%D0%92%D0%B5%D0%BD%D1%82%D0%B5%D1%80,_%D0%9A%D1%80%D0%B5%D0%B9%D0%B3" TargetMode="External"/><Relationship Id="rId235" Type="http://schemas.openxmlformats.org/officeDocument/2006/relationships/hyperlink" Target="https://ru.wikipedia.org/wiki/%D0%9D%D0%B5%D0%BC%D0%B0%D1%82%D0%BE%D0%B4%D1%8B" TargetMode="External"/><Relationship Id="rId256" Type="http://schemas.openxmlformats.org/officeDocument/2006/relationships/hyperlink" Target="http://ru.wikipedia.org/wiki/%D0%9F%D1%80%D0%BE%D1%82%D0%B5%D0%BE%D0%BC%D0%B8%D0%BA%D0%B0" TargetMode="External"/><Relationship Id="rId277" Type="http://schemas.openxmlformats.org/officeDocument/2006/relationships/image" Target="media/image34.png"/><Relationship Id="rId298" Type="http://schemas.openxmlformats.org/officeDocument/2006/relationships/hyperlink" Target="https://ru.wikipedia.org/wiki/%D0%9A%D0%BB%D0%B0%D1%81%D1%81%D0%B8%D1%87%D0%B5%D1%81%D0%BA%D0%B0%D1%8F_%D0%BC%D0%B5%D1%85%D0%B0%D0%BD%D0%B8%D0%BA%D0%B0" TargetMode="External"/><Relationship Id="rId400" Type="http://schemas.openxmlformats.org/officeDocument/2006/relationships/hyperlink" Target="https://ru.wikipedia.org/wiki/%D0%A2%D1%80%D0%B0%D0%BD%D1%81%D0%BF%D0%BB%D0%B0%D0%BD%D1%82%D0%BE%D0%BB%D0%BE%D0%B3%D0%B8%D1%8F" TargetMode="External"/><Relationship Id="rId116" Type="http://schemas.openxmlformats.org/officeDocument/2006/relationships/hyperlink" Target="https://biomolecula.ru/articles/omiks-biomarkery-i-ranniaia-diagnostika-kogda-schaste-vozmozhno" TargetMode="External"/><Relationship Id="rId137" Type="http://schemas.openxmlformats.org/officeDocument/2006/relationships/hyperlink" Target="https://ru.wikipedia.org/wiki/%D0%9F%D0%BB%D0%BE%D0%B8%D0%B4%D0%BD%D0%BE%D1%81%D1%82%D1%8C" TargetMode="External"/><Relationship Id="rId158" Type="http://schemas.openxmlformats.org/officeDocument/2006/relationships/hyperlink" Target="https://ru.wikipedia.org/wiki/1997_%D0%B3%D0%BE%D0%B4" TargetMode="External"/><Relationship Id="rId302" Type="http://schemas.openxmlformats.org/officeDocument/2006/relationships/hyperlink" Target="https://ru.wikipedia.org/wiki/%D0%97%D0%B0%D0%BA%D0%BE%D0%BD_%D0%9A%D1%83%D0%BB%D0%BE%D0%BD%D0%B0" TargetMode="External"/><Relationship Id="rId323" Type="http://schemas.openxmlformats.org/officeDocument/2006/relationships/hyperlink" Target="https://salilab.org/modeller/" TargetMode="External"/><Relationship Id="rId344" Type="http://schemas.openxmlformats.org/officeDocument/2006/relationships/hyperlink" Target="https://ru.wikipedia.org/wiki/%D0%91%D0%BB%D0%B0%D1%81%D1%82%D0%BE%D1%86%D0%B8%D1%81%D1%82%D0%B0" TargetMode="External"/><Relationship Id="rId20" Type="http://schemas.openxmlformats.org/officeDocument/2006/relationships/hyperlink" Target="https://ru.wikipedia.org/wiki/%D0%98%D1%81%D0%BA%D1%83%D1%81%D1%81%D1%82%D0%B2%D0%B5%D0%BD%D0%BD%D1%8B%D0%B9_%D0%B8%D0%BD%D1%82%D0%B5%D0%BB%D0%BB%D0%B5%D0%BA%D1%82" TargetMode="External"/><Relationship Id="rId41" Type="http://schemas.openxmlformats.org/officeDocument/2006/relationships/hyperlink" Target="https://ru.wikipedia.org/wiki/%D0%9E%D0%B1%D1%83%D1%87%D0%B5%D0%BD%D0%B8%D0%B5_%D1%81_%D1%83%D1%87%D0%B8%D1%82%D0%B5%D0%BB%D0%B5%D0%BC" TargetMode="External"/><Relationship Id="rId62" Type="http://schemas.openxmlformats.org/officeDocument/2006/relationships/hyperlink" Target="https://vc.ru/future/32237-budushchee-uzhe-nastupilo-kak-iskusstvennyy-intellekt-primenyaetsya-v-medicine" TargetMode="External"/><Relationship Id="rId83" Type="http://schemas.openxmlformats.org/officeDocument/2006/relationships/hyperlink" Target="https://ru.wikipedia.org/wiki/%D0%98%D0%BD%D1%84%D0%BE%D1%80%D0%BC%D0%B0%D1%82%D0%B8%D0%B7%D0%B0%D1%86%D0%B8%D1%8F" TargetMode="External"/><Relationship Id="rId179" Type="http://schemas.openxmlformats.org/officeDocument/2006/relationships/hyperlink" Target="https://ru.wikipedia.org/wiki/%D0%A6%D0%B5%D0%BD%D1%82%D1%80%D0%BE%D0%BC%D0%B5%D1%80%D0%B0" TargetMode="External"/><Relationship Id="rId365" Type="http://schemas.openxmlformats.org/officeDocument/2006/relationships/hyperlink" Target="https://ru.wikipedia.org/wiki/%D0%9D%D0%BE%D0%B1%D0%B5%D0%BB%D0%B5%D0%B2%D1%81%D0%BA%D0%B0%D1%8F_%D0%BF%D1%80%D0%B5%D0%BC%D0%B8%D1%8F" TargetMode="External"/><Relationship Id="rId386" Type="http://schemas.openxmlformats.org/officeDocument/2006/relationships/hyperlink" Target="https://ru.wikipedia.org/w/index.php?title=%D0%A5%D0%B0%D1%80%D0%B4%D0%B8_%D0%94%D0%B6%D0%B5%D0%B9%D0%BC%D1%81&amp;action=edit&amp;redlink=1" TargetMode="External"/><Relationship Id="rId190" Type="http://schemas.openxmlformats.org/officeDocument/2006/relationships/hyperlink" Target="https://ru.wikipedia.org/wiki/Ensembl" TargetMode="External"/><Relationship Id="rId204" Type="http://schemas.openxmlformats.org/officeDocument/2006/relationships/hyperlink" Target="https://en.wikipedia.org/wiki/Whitehead_Institute" TargetMode="External"/><Relationship Id="rId225" Type="http://schemas.openxmlformats.org/officeDocument/2006/relationships/hyperlink" Target="https://ru.wikipedia.org/wiki/NASDAQ" TargetMode="External"/><Relationship Id="rId246" Type="http://schemas.openxmlformats.org/officeDocument/2006/relationships/hyperlink" Target="http://www.broadinstitute.org/scientific-community/science/projects/mammals-models/29-mammals-project" TargetMode="External"/><Relationship Id="rId267" Type="http://schemas.openxmlformats.org/officeDocument/2006/relationships/image" Target="media/image24.jpeg"/><Relationship Id="rId288" Type="http://schemas.openxmlformats.org/officeDocument/2006/relationships/hyperlink" Target="https://en.wikipedia.org/wiki/Wellcome_Trust_Sanger_Institute" TargetMode="External"/><Relationship Id="rId411" Type="http://schemas.openxmlformats.org/officeDocument/2006/relationships/fontTable" Target="fontTable.xml"/><Relationship Id="rId106" Type="http://schemas.openxmlformats.org/officeDocument/2006/relationships/hyperlink" Target="https://en.wikipedia.org/wiki/Beta-actin" TargetMode="External"/><Relationship Id="rId127" Type="http://schemas.openxmlformats.org/officeDocument/2006/relationships/hyperlink" Target="https://ru.wikipedia.org/wiki/%D0%9D%D0%B0%D1%86%D0%B8%D0%BE%D0%BD%D0%B0%D0%BB%D1%8C%D0%BD%D1%8B%D0%B5_%D0%B8%D0%BD%D1%81%D1%82%D0%B8%D1%82%D1%83%D1%82%D1%8B_%D0%B7%D0%B4%D1%80%D0%B0%D0%B2%D0%BE%D0%BE%D1%85%D1%80%D0%B0%D0%BD%D0%B5%D0%BD%D0%B8%D1%8F_%D0%A1%D0%A8%D0%90" TargetMode="External"/><Relationship Id="rId313" Type="http://schemas.openxmlformats.org/officeDocument/2006/relationships/hyperlink" Target="https://en.wikipedia.org/wiki/Paulien_Hogeweg" TargetMode="External"/><Relationship Id="rId10" Type="http://schemas.openxmlformats.org/officeDocument/2006/relationships/image" Target="media/image5.jpeg"/><Relationship Id="rId31" Type="http://schemas.openxmlformats.org/officeDocument/2006/relationships/hyperlink" Target="https://ru.wikipedia.org/wiki/%D0%91%D0%B0%D0%B7%D0%B0_%D0%B7%D0%BD%D0%B0%D0%BD%D0%B8%D0%B9" TargetMode="External"/><Relationship Id="rId52" Type="http://schemas.openxmlformats.org/officeDocument/2006/relationships/hyperlink" Target="https://ru.wikipedia.org/wiki/%D0%9E%D0%B1%D1%83%D1%87%D0%B5%D0%BD%D0%B8%D0%B5_%D1%81_%D0%BF%D0%BE%D0%B4%D0%BA%D1%80%D0%B5%D0%BF%D0%BB%D0%B5%D0%BD%D0%B8%D0%B5%D0%BC" TargetMode="External"/><Relationship Id="rId73" Type="http://schemas.openxmlformats.org/officeDocument/2006/relationships/hyperlink" Target="https://ru.wikipedia.org/w/index.php?title=%D0%9E%D0%B1%D0%BD%D0%B0%D1%80%D1%83%D0%B6%D0%B5%D0%BD%D0%B8%D0%B5_%D0%BC%D0%BE%D1%88%D0%B5%D0%BD%D0%BD%D0%B8%D1%87%D0%B5%D1%81%D1%82%D0%B2%D0%B0&amp;action=edit&amp;redlink=1" TargetMode="External"/><Relationship Id="rId94" Type="http://schemas.openxmlformats.org/officeDocument/2006/relationships/image" Target="media/image19.png"/><Relationship Id="rId148" Type="http://schemas.openxmlformats.org/officeDocument/2006/relationships/hyperlink" Target="https://ru.wikipedia.org/wiki/%D0%9F%D1%80%D0%BE%D0%B5%D0%BA%D1%82_%C2%AB%D0%93%D0%B5%D0%BD%D0%BE%D0%BC_%D1%87%D0%B5%D0%BB%D0%BE%D0%B2%D0%B5%D0%BA%D0%B0%C2%BB" TargetMode="External"/><Relationship Id="rId169" Type="http://schemas.openxmlformats.org/officeDocument/2006/relationships/hyperlink" Target="https://ru.wikipedia.org/wiki/%D0%93%D0%B5%D0%BD%D0%BE%D0%BC%D0%B8%D0%BA%D0%B0" TargetMode="External"/><Relationship Id="rId334" Type="http://schemas.openxmlformats.org/officeDocument/2006/relationships/hyperlink" Target="https://ru.wikipedia.org/wiki/%D0%9B%D0%B8%D0%B3%D0%B0%D0%BD%D0%B4_(%D0%B1%D0%B8%D0%BE%D1%85%D0%B8%D0%BC%D0%B8%D1%8F)" TargetMode="External"/><Relationship Id="rId355" Type="http://schemas.openxmlformats.org/officeDocument/2006/relationships/hyperlink" Target="https://ru.wikipedia.org/wiki/%D0%9C%D1%83%D0%BA%D0%BE%D0%B2%D0%B8%D1%81%D1%86%D0%B8%D0%B4%D0%BE%D0%B7" TargetMode="External"/><Relationship Id="rId376" Type="http://schemas.openxmlformats.org/officeDocument/2006/relationships/hyperlink" Target="https://ru.wikipedia.org/wiki/%D0%9F%D0%B5%D1%80%D0%B5%D1%81%D0%B0%D0%B4%D0%BA%D0%B0_%D0%BF%D0%BE%D1%87%D0%BA%D0%B8" TargetMode="External"/><Relationship Id="rId397" Type="http://schemas.openxmlformats.org/officeDocument/2006/relationships/hyperlink" Target="http://humbio.ru/humbio/har3/0036436c.htm" TargetMode="External"/><Relationship Id="rId4" Type="http://schemas.openxmlformats.org/officeDocument/2006/relationships/webSettings" Target="webSettings.xml"/><Relationship Id="rId180" Type="http://schemas.openxmlformats.org/officeDocument/2006/relationships/hyperlink" Target="https://ru.wikipedia.org/wiki/%D0%A2%D0%B5%D0%BB%D0%BE%D0%BC%D0%B5%D1%80%D1%8B" TargetMode="External"/><Relationship Id="rId215" Type="http://schemas.openxmlformats.org/officeDocument/2006/relationships/hyperlink" Target="https://ru.wikipedia.org/wiki/Celera_Corporation" TargetMode="External"/><Relationship Id="rId236" Type="http://schemas.openxmlformats.org/officeDocument/2006/relationships/hyperlink" Target="https://ru.wikipedia.org/wiki/%D0%9C%D0%B8%D0%BA%D1%80%D0%BE%D0%BE%D1%80%D0%B3%D0%B0%D0%BD%D0%B8%D0%B7%D0%BC%D1%8B" TargetMode="External"/><Relationship Id="rId257" Type="http://schemas.openxmlformats.org/officeDocument/2006/relationships/hyperlink" Target="http://ru.wikipedia.org/wiki/%D0%A1%D0%B8%D0%BD%D0%B4%D1%80%D0%BE%D0%BC_%D0%92%D0%B8%D1%81%D0%BA%D0%BE%D1%82%D1%82%D0%B0-%D0%9E%D0%BB%D0%B4%D1%80%D0%B8%D1%87%D0%B0" TargetMode="External"/><Relationship Id="rId278" Type="http://schemas.openxmlformats.org/officeDocument/2006/relationships/image" Target="media/image35.png"/><Relationship Id="rId401" Type="http://schemas.openxmlformats.org/officeDocument/2006/relationships/hyperlink" Target="https://ru.wikipedia.org/wiki/%D0%9F%D0%BE%D0%B4%D0%B6%D0%B5%D0%BB%D1%83%D0%B4%D0%BE%D1%87%D0%BD%D0%B0%D1%8F_%D0%B6%D0%B5%D0%BB%D0%B5%D0%B7%D0%B0_%D1%87%D0%B5%D0%BB%D0%BE%D0%B2%D0%B5%D0%BA%D0%B0" TargetMode="External"/><Relationship Id="rId303" Type="http://schemas.openxmlformats.org/officeDocument/2006/relationships/hyperlink" Target="https://ru.wikipedia.org/wiki/%D0%9F%D1%80%D1%8F%D0%BC%D0%BE%D1%83%D0%B3%D0%BE%D0%BB%D1%8C%D0%BD%D0%B0%D1%8F_%D1%81%D0%B8%D1%81%D1%82%D0%B5%D0%BC%D0%B0_%D0%BA%D0%BE%D0%BE%D1%80%D0%B4%D0%B8%D0%BD%D0%B0%D1%82" TargetMode="External"/><Relationship Id="rId42" Type="http://schemas.openxmlformats.org/officeDocument/2006/relationships/hyperlink" Target="https://ru.wikipedia.org/wiki/%D0%98%D1%81%D0%BA%D1%83%D1%81%D1%81%D1%82%D0%B2%D0%B5%D0%BD%D0%BD%D0%B0%D1%8F_%D0%BD%D0%B5%D0%B9%D1%80%D0%BE%D0%BD%D0%BD%D0%B0%D1%8F_%D1%81%D0%B5%D1%82%D1%8C" TargetMode="External"/><Relationship Id="rId84" Type="http://schemas.openxmlformats.org/officeDocument/2006/relationships/image" Target="media/image14.png"/><Relationship Id="rId138" Type="http://schemas.openxmlformats.org/officeDocument/2006/relationships/hyperlink" Target="https://ru.wikipedia.org/w/index.php?title=HapMap&amp;action=edit&amp;redlink=1" TargetMode="External"/><Relationship Id="rId345" Type="http://schemas.openxmlformats.org/officeDocument/2006/relationships/hyperlink" Target="https://ru.wikipedia.org/wiki/%D0%A4%D0%B0%D0%BA%D1%82%D0%BE%D1%80%D1%8B_%D1%80%D0%BE%D1%81%D1%82%D0%B0" TargetMode="External"/><Relationship Id="rId387" Type="http://schemas.openxmlformats.org/officeDocument/2006/relationships/hyperlink" Target="https://ru.wikipedia.org/wiki/%D0%A3%D0%BD%D0%B8%D0%B2%D0%B5%D1%80%D1%81%D0%B8%D1%82%D0%B5%D1%82_%D0%9C%D0%B8%D1%81%D1%81%D0%B8%D1%81%D0%B8%D0%BF%D0%B8" TargetMode="External"/><Relationship Id="rId191" Type="http://schemas.openxmlformats.org/officeDocument/2006/relationships/hyperlink" Target="https://ru.wikipedia.org/wiki/%D0%9A%D0%BE%D0%BC%D0%BF%D1%8C%D1%8E%D1%82%D0%B5%D1%80%D0%BD%D0%B0%D1%8F_%D0%BF%D1%80%D0%BE%D0%B3%D1%80%D0%B0%D0%BC%D0%BC%D0%B0" TargetMode="External"/><Relationship Id="rId205" Type="http://schemas.openxmlformats.org/officeDocument/2006/relationships/hyperlink" Target="https://ru.wikipedia.org/wiki/%D0%98%D0%BD%D1%81%D1%82%D0%B8%D1%82%D1%83%D1%82_%D0%A1%D0%B5%D0%BD%D0%B3%D0%B5%D1%80%D0%B0" TargetMode="External"/><Relationship Id="rId247" Type="http://schemas.openxmlformats.org/officeDocument/2006/relationships/hyperlink" Target="http://ru.wikipedia.org/wiki/%D0%A2%D1%80%D0%B0%D0%BD%D1%81%D0%BA%D1%80%D0%B8%D0%BF%D1%82%D0%BE%D0%BC" TargetMode="External"/><Relationship Id="rId412" Type="http://schemas.openxmlformats.org/officeDocument/2006/relationships/theme" Target="theme/theme1.xml"/><Relationship Id="rId107" Type="http://schemas.openxmlformats.org/officeDocument/2006/relationships/hyperlink" Target="https://en.wikipedia.org/wiki/Prostate-specific_antigen" TargetMode="External"/><Relationship Id="rId289" Type="http://schemas.openxmlformats.org/officeDocument/2006/relationships/hyperlink" Target="https://ru.wikipedia.org/wiki/%D0%92%D1%8B%D1%87%D0%B8%D1%81%D0%BB%D0%B8%D1%82%D0%B5%D0%BB%D1%8C%D0%BD%D0%B0%D1%8F_%D1%85%D0%B8%D0%BC%D0%B8%D1%8F" TargetMode="External"/><Relationship Id="rId11" Type="http://schemas.openxmlformats.org/officeDocument/2006/relationships/image" Target="media/image6.jpeg"/><Relationship Id="rId53" Type="http://schemas.openxmlformats.org/officeDocument/2006/relationships/hyperlink" Target="https://ru.wikipedia.org/wiki/%D0%93%D0%B5%D0%BD%D0%B5%D1%82%D0%B8%D1%87%D0%B5%D1%81%D0%BA%D0%B8%D0%B9_%D0%B0%D0%BB%D0%B3%D0%BE%D1%80%D0%B8%D1%82%D0%BC" TargetMode="External"/><Relationship Id="rId149" Type="http://schemas.openxmlformats.org/officeDocument/2006/relationships/hyperlink" Target="https://ru.wikipedia.org/wiki/%D0%93%D0%B5%D0%BD%D0%BE%D0%BC_%D1%87%D0%B5%D0%BB%D0%BE%D0%B2%D0%B5%D0%BA%D0%B0" TargetMode="External"/><Relationship Id="rId314" Type="http://schemas.openxmlformats.org/officeDocument/2006/relationships/hyperlink" Target="https://en.wikipedia.org/wiki/Irwin_%22Tack%22_Kuntz" TargetMode="External"/><Relationship Id="rId356" Type="http://schemas.openxmlformats.org/officeDocument/2006/relationships/hyperlink" Target="https://ru.wikipedia.org/wiki/%D0%9B%D0%B8%D1%85%D0%BE%D1%80%D0%B0%D0%B4%D0%BA%D0%B0_%D0%97%D0%B8%D0%BA%D0%B0" TargetMode="External"/><Relationship Id="rId398" Type="http://schemas.openxmlformats.org/officeDocument/2006/relationships/hyperlink" Target="http://goodoctor.ru/mir%20zdorov%20ya/zaiproti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53924</Words>
  <Characters>307373</Characters>
  <Application>Microsoft Office Word</Application>
  <DocSecurity>0</DocSecurity>
  <Lines>2561</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360576</CharactersWithSpaces>
  <SharedDoc>false</SharedDoc>
  <HLinks>
    <vt:vector size="2196" baseType="variant">
      <vt:variant>
        <vt:i4>6225938</vt:i4>
      </vt:variant>
      <vt:variant>
        <vt:i4>1095</vt:i4>
      </vt:variant>
      <vt:variant>
        <vt:i4>0</vt:i4>
      </vt:variant>
      <vt:variant>
        <vt:i4>5</vt:i4>
      </vt:variant>
      <vt:variant>
        <vt:lpwstr>http://www.newsru.com/world/09oct2006/trans.html</vt:lpwstr>
      </vt:variant>
      <vt:variant>
        <vt:lpwstr/>
      </vt:variant>
      <vt:variant>
        <vt:i4>7208963</vt:i4>
      </vt:variant>
      <vt:variant>
        <vt:i4>1092</vt:i4>
      </vt:variant>
      <vt:variant>
        <vt:i4>0</vt:i4>
      </vt:variant>
      <vt:variant>
        <vt:i4>5</vt:i4>
      </vt:variant>
      <vt:variant>
        <vt:lpwstr>http://www.rg.ru/anons/arc_2000/0628/7.shtm</vt:lpwstr>
      </vt:variant>
      <vt:variant>
        <vt:lpwstr/>
      </vt:variant>
      <vt:variant>
        <vt:i4>5505115</vt:i4>
      </vt:variant>
      <vt:variant>
        <vt:i4>1089</vt:i4>
      </vt:variant>
      <vt:variant>
        <vt:i4>0</vt:i4>
      </vt:variant>
      <vt:variant>
        <vt:i4>5</vt:i4>
      </vt:variant>
      <vt:variant>
        <vt:lpwstr>http://www.rusk.ru/st.php?idar=180188</vt:lpwstr>
      </vt:variant>
      <vt:variant>
        <vt:lpwstr/>
      </vt:variant>
      <vt:variant>
        <vt:i4>7077989</vt:i4>
      </vt:variant>
      <vt:variant>
        <vt:i4>1086</vt:i4>
      </vt:variant>
      <vt:variant>
        <vt:i4>0</vt:i4>
      </vt:variant>
      <vt:variant>
        <vt:i4>5</vt:i4>
      </vt:variant>
      <vt:variant>
        <vt:lpwstr>http://www.zeka.ru/organs/facts/market/</vt:lpwstr>
      </vt:variant>
      <vt:variant>
        <vt:lpwstr/>
      </vt:variant>
      <vt:variant>
        <vt:i4>1638515</vt:i4>
      </vt:variant>
      <vt:variant>
        <vt:i4>1083</vt:i4>
      </vt:variant>
      <vt:variant>
        <vt:i4>0</vt:i4>
      </vt:variant>
      <vt:variant>
        <vt:i4>5</vt:i4>
      </vt:variant>
      <vt:variant>
        <vt:lpwstr>http://www.zeka.ru/organs/articles/carrion_crow/</vt:lpwstr>
      </vt:variant>
      <vt:variant>
        <vt:lpwstr/>
      </vt:variant>
      <vt:variant>
        <vt:i4>5505040</vt:i4>
      </vt:variant>
      <vt:variant>
        <vt:i4>1080</vt:i4>
      </vt:variant>
      <vt:variant>
        <vt:i4>0</vt:i4>
      </vt:variant>
      <vt:variant>
        <vt:i4>5</vt:i4>
      </vt:variant>
      <vt:variant>
        <vt:lpwstr>http://www.un.org/russian/news/fullstorynews.asp?NewsID=5456</vt:lpwstr>
      </vt:variant>
      <vt:variant>
        <vt:lpwstr/>
      </vt:variant>
      <vt:variant>
        <vt:i4>5242981</vt:i4>
      </vt:variant>
      <vt:variant>
        <vt:i4>1077</vt:i4>
      </vt:variant>
      <vt:variant>
        <vt:i4>0</vt:i4>
      </vt:variant>
      <vt:variant>
        <vt:i4>5</vt:i4>
      </vt:variant>
      <vt:variant>
        <vt:lpwstr>http://www.medinfo.ru/medzakon/zdrav_rf/zakoni/zdrzak21.phtml</vt:lpwstr>
      </vt:variant>
      <vt:variant>
        <vt:lpwstr/>
      </vt:variant>
      <vt:variant>
        <vt:i4>4325419</vt:i4>
      </vt:variant>
      <vt:variant>
        <vt:i4>1074</vt:i4>
      </vt:variant>
      <vt:variant>
        <vt:i4>0</vt:i4>
      </vt:variant>
      <vt:variant>
        <vt:i4>5</vt:i4>
      </vt:variant>
      <vt:variant>
        <vt:lpwstr>https://ru.wikipedia.org/wiki/%D0%9E%D1%81%D1%82%D1%80%D0%BE%D0%B2%D0%BA%D0%B8_%D0%9B%D0%B0%D0%BD%D0%B3%D0%B5%D1%80%D0%B3%D0%B0%D0%BD%D1%81%D0%B0</vt:lpwstr>
      </vt:variant>
      <vt:variant>
        <vt:lpwstr/>
      </vt:variant>
      <vt:variant>
        <vt:i4>1638508</vt:i4>
      </vt:variant>
      <vt:variant>
        <vt:i4>1071</vt:i4>
      </vt:variant>
      <vt:variant>
        <vt:i4>0</vt:i4>
      </vt:variant>
      <vt:variant>
        <vt:i4>5</vt:i4>
      </vt:variant>
      <vt:variant>
        <vt:lpwstr>https://ru.wikipedia.org/wiki/%D0%A1%D0%B0%D1%85%D0%B0%D1%80%D0%BD%D1%8B%D0%B9_%D0%B4%D0%B8%D0%B0%D0%B1%D0%B5%D1%82_1-%D0%B3%D0%BE_%D1%82%D0%B8%D0%BF%D0%B0</vt:lpwstr>
      </vt:variant>
      <vt:variant>
        <vt:lpwstr/>
      </vt:variant>
      <vt:variant>
        <vt:i4>4849731</vt:i4>
      </vt:variant>
      <vt:variant>
        <vt:i4>1068</vt:i4>
      </vt:variant>
      <vt:variant>
        <vt:i4>0</vt:i4>
      </vt:variant>
      <vt:variant>
        <vt:i4>5</vt:i4>
      </vt:variant>
      <vt:variant>
        <vt:lpwstr>https://ru.wikipedia.org/wiki/%D0%9F%D0%BE%D0%B4%D0%B6%D0%B5%D0%BB%D1%83%D0%B4%D0%BE%D1%87%D0%BD%D0%B0%D1%8F_%D0%B6%D0%B5%D0%BB%D0%B5%D0%B7%D0%B0_%D1%87%D0%B5%D0%BB%D0%BE%D0%B2%D0%B5%D0%BA%D0%B0</vt:lpwstr>
      </vt:variant>
      <vt:variant>
        <vt:lpwstr/>
      </vt:variant>
      <vt:variant>
        <vt:i4>1638496</vt:i4>
      </vt:variant>
      <vt:variant>
        <vt:i4>1065</vt:i4>
      </vt:variant>
      <vt:variant>
        <vt:i4>0</vt:i4>
      </vt:variant>
      <vt:variant>
        <vt:i4>5</vt:i4>
      </vt:variant>
      <vt:variant>
        <vt:lpwstr>https://ru.wikipedia.org/wiki/%D0%A2%D1%80%D0%B0%D0%BD%D1%81%D0%BF%D0%BB%D0%B0%D0%BD%D1%82%D0%BE%D0%BB%D0%BE%D0%B3%D0%B8%D1%8F</vt:lpwstr>
      </vt:variant>
      <vt:variant>
        <vt:lpwstr>cite_note-krugosvet-10</vt:lpwstr>
      </vt:variant>
      <vt:variant>
        <vt:i4>7602300</vt:i4>
      </vt:variant>
      <vt:variant>
        <vt:i4>1062</vt:i4>
      </vt:variant>
      <vt:variant>
        <vt:i4>0</vt:i4>
      </vt:variant>
      <vt:variant>
        <vt:i4>5</vt:i4>
      </vt:variant>
      <vt:variant>
        <vt:lpwstr>http://www.doktorvisus.ru/medarticle/articles/41952.htm</vt:lpwstr>
      </vt:variant>
      <vt:variant>
        <vt:lpwstr/>
      </vt:variant>
      <vt:variant>
        <vt:i4>4784151</vt:i4>
      </vt:variant>
      <vt:variant>
        <vt:i4>1059</vt:i4>
      </vt:variant>
      <vt:variant>
        <vt:i4>0</vt:i4>
      </vt:variant>
      <vt:variant>
        <vt:i4>5</vt:i4>
      </vt:variant>
      <vt:variant>
        <vt:lpwstr>http://goodoctor.ru/mir zdorov ya/zaiprotiv.html</vt:lpwstr>
      </vt:variant>
      <vt:variant>
        <vt:lpwstr/>
      </vt:variant>
      <vt:variant>
        <vt:i4>5636191</vt:i4>
      </vt:variant>
      <vt:variant>
        <vt:i4>1056</vt:i4>
      </vt:variant>
      <vt:variant>
        <vt:i4>0</vt:i4>
      </vt:variant>
      <vt:variant>
        <vt:i4>5</vt:i4>
      </vt:variant>
      <vt:variant>
        <vt:lpwstr>http://humbio.ru/humbio/har3/0036436c.htm</vt:lpwstr>
      </vt:variant>
      <vt:variant>
        <vt:lpwstr/>
      </vt:variant>
      <vt:variant>
        <vt:i4>3538996</vt:i4>
      </vt:variant>
      <vt:variant>
        <vt:i4>1053</vt:i4>
      </vt:variant>
      <vt:variant>
        <vt:i4>0</vt:i4>
      </vt:variant>
      <vt:variant>
        <vt:i4>5</vt:i4>
      </vt:variant>
      <vt:variant>
        <vt:lpwstr>http://www.medvestnik.by/news/content/fakt_i_kommentariy/2035.html</vt:lpwstr>
      </vt:variant>
      <vt:variant>
        <vt:lpwstr/>
      </vt:variant>
      <vt:variant>
        <vt:i4>3473505</vt:i4>
      </vt:variant>
      <vt:variant>
        <vt:i4>1050</vt:i4>
      </vt:variant>
      <vt:variant>
        <vt:i4>0</vt:i4>
      </vt:variant>
      <vt:variant>
        <vt:i4>5</vt:i4>
      </vt:variant>
      <vt:variant>
        <vt:lpwstr>https://ru.wikipedia.org/wiki/%D0%A2%D1%83%D0%B1%D0%B5%D1%80%D0%BA%D1%83%D0%BB%D1%91%D0%B7</vt:lpwstr>
      </vt:variant>
      <vt:variant>
        <vt:lpwstr/>
      </vt:variant>
      <vt:variant>
        <vt:i4>6422587</vt:i4>
      </vt:variant>
      <vt:variant>
        <vt:i4>1047</vt:i4>
      </vt:variant>
      <vt:variant>
        <vt:i4>0</vt:i4>
      </vt:variant>
      <vt:variant>
        <vt:i4>5</vt:i4>
      </vt:variant>
      <vt:variant>
        <vt:lpwstr>https://ru.wikipedia.org/wiki/%D0%A2%D1%80%D0%B0%D1%85%D0%B5%D1%8F</vt:lpwstr>
      </vt:variant>
      <vt:variant>
        <vt:lpwstr/>
      </vt:variant>
      <vt:variant>
        <vt:i4>1703981</vt:i4>
      </vt:variant>
      <vt:variant>
        <vt:i4>1044</vt:i4>
      </vt:variant>
      <vt:variant>
        <vt:i4>0</vt:i4>
      </vt:variant>
      <vt:variant>
        <vt:i4>5</vt:i4>
      </vt:variant>
      <vt:variant>
        <vt:lpwstr>https://ru.wikipedia.org/wiki/%D0%A1%D1%82%D0%B2%D0%BE%D0%BB%D0%BE%D0%B2%D1%8B%D0%B5_%D0%BA%D0%BB%D0%B5%D1%82%D0%BA%D0%B8</vt:lpwstr>
      </vt:variant>
      <vt:variant>
        <vt:lpwstr/>
      </vt:variant>
      <vt:variant>
        <vt:i4>6357085</vt:i4>
      </vt:variant>
      <vt:variant>
        <vt:i4>1041</vt:i4>
      </vt:variant>
      <vt:variant>
        <vt:i4>0</vt:i4>
      </vt:variant>
      <vt:variant>
        <vt:i4>5</vt:i4>
      </vt:variant>
      <vt:variant>
        <vt:lpwstr>https://ru.wikipedia.org/wiki/%D0%92%D1%8B%D1%80%D0%B0%D1%89%D0%B8%D0%B2%D0%B0%D0%BD%D0%B8%D0%B5_%D0%BE%D1%80%D0%B3%D0%B0%D0%BD%D0%BE%D0%B2</vt:lpwstr>
      </vt:variant>
      <vt:variant>
        <vt:lpwstr/>
      </vt:variant>
      <vt:variant>
        <vt:i4>6488175</vt:i4>
      </vt:variant>
      <vt:variant>
        <vt:i4>1038</vt:i4>
      </vt:variant>
      <vt:variant>
        <vt:i4>0</vt:i4>
      </vt:variant>
      <vt:variant>
        <vt:i4>5</vt:i4>
      </vt:variant>
      <vt:variant>
        <vt:lpwstr>https://ru.wikipedia.org/wiki/%D0%98%D1%8E%D0%BD%D1%8C_2008_%D0%B3%D0%BE%D0%B4%D0%B0</vt:lpwstr>
      </vt:variant>
      <vt:variant>
        <vt:lpwstr/>
      </vt:variant>
      <vt:variant>
        <vt:i4>5111842</vt:i4>
      </vt:variant>
      <vt:variant>
        <vt:i4>1035</vt:i4>
      </vt:variant>
      <vt:variant>
        <vt:i4>0</vt:i4>
      </vt:variant>
      <vt:variant>
        <vt:i4>5</vt:i4>
      </vt:variant>
      <vt:variant>
        <vt:lpwstr>https://ru.wikipedia.org/wiki/1986_%D0%B3%D0%BE%D0%B4</vt:lpwstr>
      </vt:variant>
      <vt:variant>
        <vt:lpwstr/>
      </vt:variant>
      <vt:variant>
        <vt:i4>4915234</vt:i4>
      </vt:variant>
      <vt:variant>
        <vt:i4>1032</vt:i4>
      </vt:variant>
      <vt:variant>
        <vt:i4>0</vt:i4>
      </vt:variant>
      <vt:variant>
        <vt:i4>5</vt:i4>
      </vt:variant>
      <vt:variant>
        <vt:lpwstr>https://ru.wikipedia.org/wiki/1983_%D0%B3%D0%BE%D0%B4</vt:lpwstr>
      </vt:variant>
      <vt:variant>
        <vt:lpwstr/>
      </vt:variant>
      <vt:variant>
        <vt:i4>8126491</vt:i4>
      </vt:variant>
      <vt:variant>
        <vt:i4>1029</vt:i4>
      </vt:variant>
      <vt:variant>
        <vt:i4>0</vt:i4>
      </vt:variant>
      <vt:variant>
        <vt:i4>5</vt:i4>
      </vt:variant>
      <vt:variant>
        <vt:lpwstr>https://ru.wikipedia.org/w/index.php?title=%D0%9A%D1%83%D0%BF%D0%B5%D1%80,_%D0%94%D0%B6%D0%BE%D0%B5%D0%BB&amp;action=edit&amp;redlink=1</vt:lpwstr>
      </vt:variant>
      <vt:variant>
        <vt:lpwstr/>
      </vt:variant>
      <vt:variant>
        <vt:i4>6553605</vt:i4>
      </vt:variant>
      <vt:variant>
        <vt:i4>1026</vt:i4>
      </vt:variant>
      <vt:variant>
        <vt:i4>0</vt:i4>
      </vt:variant>
      <vt:variant>
        <vt:i4>5</vt:i4>
      </vt:variant>
      <vt:variant>
        <vt:lpwstr>https://ru.wikipedia.org/wiki/%D0%A3%D0%BD%D0%B8%D0%B2%D0%B5%D1%80%D1%81%D0%B8%D1%82%D0%B5%D1%82_%D0%9C%D0%B8%D1%81%D1%81%D0%B8%D1%81%D0%B8%D0%BF%D0%B8</vt:lpwstr>
      </vt:variant>
      <vt:variant>
        <vt:lpwstr/>
      </vt:variant>
      <vt:variant>
        <vt:i4>3932236</vt:i4>
      </vt:variant>
      <vt:variant>
        <vt:i4>1023</vt:i4>
      </vt:variant>
      <vt:variant>
        <vt:i4>0</vt:i4>
      </vt:variant>
      <vt:variant>
        <vt:i4>5</vt:i4>
      </vt:variant>
      <vt:variant>
        <vt:lpwstr>https://ru.wikipedia.org/w/index.php?title=%D0%A5%D0%B0%D1%80%D0%B4%D0%B8_%D0%94%D0%B6%D0%B5%D0%B9%D0%BC%D1%81&amp;action=edit&amp;redlink=1</vt:lpwstr>
      </vt:variant>
      <vt:variant>
        <vt:lpwstr/>
      </vt:variant>
      <vt:variant>
        <vt:i4>4915244</vt:i4>
      </vt:variant>
      <vt:variant>
        <vt:i4>1020</vt:i4>
      </vt:variant>
      <vt:variant>
        <vt:i4>0</vt:i4>
      </vt:variant>
      <vt:variant>
        <vt:i4>5</vt:i4>
      </vt:variant>
      <vt:variant>
        <vt:lpwstr>https://ru.wikipedia.org/wiki/1963_%D0%B3%D0%BE%D0%B4</vt:lpwstr>
      </vt:variant>
      <vt:variant>
        <vt:lpwstr/>
      </vt:variant>
      <vt:variant>
        <vt:i4>1048682</vt:i4>
      </vt:variant>
      <vt:variant>
        <vt:i4>1017</vt:i4>
      </vt:variant>
      <vt:variant>
        <vt:i4>0</vt:i4>
      </vt:variant>
      <vt:variant>
        <vt:i4>5</vt:i4>
      </vt:variant>
      <vt:variant>
        <vt:lpwstr>https://ru.wikipedia.org/w/index.php?title=%D0%9F%D0%B5%D1%80%D0%B5%D1%81%D0%B0%D0%B4%D0%BA%D0%B0_%D0%BB%D1%91%D0%B3%D0%BA%D0%BE%D0%B3%D0%BE&amp;action=edit&amp;redlink=1</vt:lpwstr>
      </vt:variant>
      <vt:variant>
        <vt:lpwstr/>
      </vt:variant>
      <vt:variant>
        <vt:i4>4259879</vt:i4>
      </vt:variant>
      <vt:variant>
        <vt:i4>1014</vt:i4>
      </vt:variant>
      <vt:variant>
        <vt:i4>0</vt:i4>
      </vt:variant>
      <vt:variant>
        <vt:i4>5</vt:i4>
      </vt:variant>
      <vt:variant>
        <vt:lpwstr>https://ru.wikipedia.org/wiki/%D0%A2%D0%BE%D0%BC%D0%B0%D1%81_%D0%A1%D1%82%D0%B0%D1%80%D0%B7%D0%BB</vt:lpwstr>
      </vt:variant>
      <vt:variant>
        <vt:lpwstr/>
      </vt:variant>
      <vt:variant>
        <vt:i4>5111855</vt:i4>
      </vt:variant>
      <vt:variant>
        <vt:i4>1011</vt:i4>
      </vt:variant>
      <vt:variant>
        <vt:i4>0</vt:i4>
      </vt:variant>
      <vt:variant>
        <vt:i4>5</vt:i4>
      </vt:variant>
      <vt:variant>
        <vt:lpwstr>https://ru.wikipedia.org/wiki/1956_%D0%B3%D0%BE%D0%B4</vt:lpwstr>
      </vt:variant>
      <vt:variant>
        <vt:lpwstr/>
      </vt:variant>
      <vt:variant>
        <vt:i4>6422637</vt:i4>
      </vt:variant>
      <vt:variant>
        <vt:i4>1008</vt:i4>
      </vt:variant>
      <vt:variant>
        <vt:i4>0</vt:i4>
      </vt:variant>
      <vt:variant>
        <vt:i4>5</vt:i4>
      </vt:variant>
      <vt:variant>
        <vt:lpwstr>https://ru.wikipedia.org/wiki/%D0%A0%D0%B5%D0%B0%D0%BA%D1%86%D0%B8%D1%8F_%D0%BE%D1%82%D1%82%D0%BE%D1%80%D0%B6%D0%B5%D0%BD%D0%B8%D1%8F_%D1%82%D1%80%D0%B0%D0%BD%D1%81%D0%BF%D0%BB%D0%B0%D0%BD%D1%82%D0%B0%D1%82%D0%B0</vt:lpwstr>
      </vt:variant>
      <vt:variant>
        <vt:lpwstr/>
      </vt:variant>
      <vt:variant>
        <vt:i4>3670115</vt:i4>
      </vt:variant>
      <vt:variant>
        <vt:i4>1005</vt:i4>
      </vt:variant>
      <vt:variant>
        <vt:i4>0</vt:i4>
      </vt:variant>
      <vt:variant>
        <vt:i4>5</vt:i4>
      </vt:variant>
      <vt:variant>
        <vt:lpwstr>https://ru.wikipedia.org/wiki/%D0%98%D0%BC%D0%BC%D1%83%D0%BD%D0%BE%D0%B4%D0%B5%D0%BF%D1%80%D0%B5%D1%81%D1%81%D0%B0%D0%BD%D1%82</vt:lpwstr>
      </vt:variant>
      <vt:variant>
        <vt:lpwstr/>
      </vt:variant>
      <vt:variant>
        <vt:i4>3276879</vt:i4>
      </vt:variant>
      <vt:variant>
        <vt:i4>1002</vt:i4>
      </vt:variant>
      <vt:variant>
        <vt:i4>0</vt:i4>
      </vt:variant>
      <vt:variant>
        <vt:i4>5</vt:i4>
      </vt:variant>
      <vt:variant>
        <vt:lpwstr>https://ru.wikipedia.org/wiki/%D0%9C%D1%8E%D1%80%D1%80%D0%B5%D0%B9,_%D0%94%D0%B6%D0%BE%D0%B7%D0%B5%D1%84</vt:lpwstr>
      </vt:variant>
      <vt:variant>
        <vt:lpwstr/>
      </vt:variant>
      <vt:variant>
        <vt:i4>7274552</vt:i4>
      </vt:variant>
      <vt:variant>
        <vt:i4>999</vt:i4>
      </vt:variant>
      <vt:variant>
        <vt:i4>0</vt:i4>
      </vt:variant>
      <vt:variant>
        <vt:i4>5</vt:i4>
      </vt:variant>
      <vt:variant>
        <vt:lpwstr>https://ru.wikipedia.org/wiki/%D0%91%D0%BB%D0%B8%D0%B7%D0%BD%D0%B5%D1%86%D1%8B</vt:lpwstr>
      </vt:variant>
      <vt:variant>
        <vt:lpwstr/>
      </vt:variant>
      <vt:variant>
        <vt:i4>4980783</vt:i4>
      </vt:variant>
      <vt:variant>
        <vt:i4>996</vt:i4>
      </vt:variant>
      <vt:variant>
        <vt:i4>0</vt:i4>
      </vt:variant>
      <vt:variant>
        <vt:i4>5</vt:i4>
      </vt:variant>
      <vt:variant>
        <vt:lpwstr>https://ru.wikipedia.org/wiki/1954_%D0%B3%D0%BE%D0%B4</vt:lpwstr>
      </vt:variant>
      <vt:variant>
        <vt:lpwstr/>
      </vt:variant>
      <vt:variant>
        <vt:i4>6881284</vt:i4>
      </vt:variant>
      <vt:variant>
        <vt:i4>993</vt:i4>
      </vt:variant>
      <vt:variant>
        <vt:i4>0</vt:i4>
      </vt:variant>
      <vt:variant>
        <vt:i4>5</vt:i4>
      </vt:variant>
      <vt:variant>
        <vt:lpwstr>https://ru.wikipedia.org/wiki/%D0%9F%D0%B5%D1%80%D0%B5%D1%81%D0%B0%D0%B4%D0%BA%D0%B0_%D0%BF%D0%BE%D1%87%D0%BA%D0%B8</vt:lpwstr>
      </vt:variant>
      <vt:variant>
        <vt:lpwstr/>
      </vt:variant>
      <vt:variant>
        <vt:i4>1966118</vt:i4>
      </vt:variant>
      <vt:variant>
        <vt:i4>990</vt:i4>
      </vt:variant>
      <vt:variant>
        <vt:i4>0</vt:i4>
      </vt:variant>
      <vt:variant>
        <vt:i4>5</vt:i4>
      </vt:variant>
      <vt:variant>
        <vt:lpwstr>https://ru.wikipedia.org/wiki/%D0%9F%D0%B5%D1%80%D0%B5%D1%81%D0%B0%D0%B4%D0%BA%D0%B0_%D1%81%D0%B5%D1%80%D0%B4%D1%86%D0%B0</vt:lpwstr>
      </vt:variant>
      <vt:variant>
        <vt:lpwstr/>
      </vt:variant>
      <vt:variant>
        <vt:i4>5177443</vt:i4>
      </vt:variant>
      <vt:variant>
        <vt:i4>987</vt:i4>
      </vt:variant>
      <vt:variant>
        <vt:i4>0</vt:i4>
      </vt:variant>
      <vt:variant>
        <vt:i4>5</vt:i4>
      </vt:variant>
      <vt:variant>
        <vt:lpwstr>https://ru.wikipedia.org/wiki/%D0%91%D0%B0%D1%80%D0%BD%D0%B0%D1%80%D0%B4,_%D0%9A%D1%80%D0%B8%D1%81%D1%82%D0%B8%D0%B0%D0%BD</vt:lpwstr>
      </vt:variant>
      <vt:variant>
        <vt:lpwstr/>
      </vt:variant>
      <vt:variant>
        <vt:i4>1179727</vt:i4>
      </vt:variant>
      <vt:variant>
        <vt:i4>984</vt:i4>
      </vt:variant>
      <vt:variant>
        <vt:i4>0</vt:i4>
      </vt:variant>
      <vt:variant>
        <vt:i4>5</vt:i4>
      </vt:variant>
      <vt:variant>
        <vt:lpwstr>https://ru.wikipedia.org/wiki/%D0%AE%D0%90%D0%A0</vt:lpwstr>
      </vt:variant>
      <vt:variant>
        <vt:lpwstr/>
      </vt:variant>
      <vt:variant>
        <vt:i4>5177388</vt:i4>
      </vt:variant>
      <vt:variant>
        <vt:i4>981</vt:i4>
      </vt:variant>
      <vt:variant>
        <vt:i4>0</vt:i4>
      </vt:variant>
      <vt:variant>
        <vt:i4>5</vt:i4>
      </vt:variant>
      <vt:variant>
        <vt:lpwstr>https://ru.wikipedia.org/wiki/1967_%D0%B3%D0%BE%D0%B4</vt:lpwstr>
      </vt:variant>
      <vt:variant>
        <vt:lpwstr/>
      </vt:variant>
      <vt:variant>
        <vt:i4>4784175</vt:i4>
      </vt:variant>
      <vt:variant>
        <vt:i4>978</vt:i4>
      </vt:variant>
      <vt:variant>
        <vt:i4>0</vt:i4>
      </vt:variant>
      <vt:variant>
        <vt:i4>5</vt:i4>
      </vt:variant>
      <vt:variant>
        <vt:lpwstr>https://ru.wikipedia.org/wiki/1951_%D0%B3%D0%BE%D0%B4</vt:lpwstr>
      </vt:variant>
      <vt:variant>
        <vt:lpwstr/>
      </vt:variant>
      <vt:variant>
        <vt:i4>1507417</vt:i4>
      </vt:variant>
      <vt:variant>
        <vt:i4>975</vt:i4>
      </vt:variant>
      <vt:variant>
        <vt:i4>0</vt:i4>
      </vt:variant>
      <vt:variant>
        <vt:i4>5</vt:i4>
      </vt:variant>
      <vt:variant>
        <vt:lpwstr>https://ru.wikipedia.org/wiki/%D0%94%D0%B5%D0%BC%D0%B8%D1%85%D0%BE%D0%B2,_%D0%92%D0%BB%D0%B0%D0%B4%D0%B8%D0%BC%D0%B8%D1%80_%D0%9F%D0%B5%D1%82%D1%80%D0%BE%D0%B2%D0%B8%D1%87</vt:lpwstr>
      </vt:variant>
      <vt:variant>
        <vt:lpwstr/>
      </vt:variant>
      <vt:variant>
        <vt:i4>2424937</vt:i4>
      </vt:variant>
      <vt:variant>
        <vt:i4>972</vt:i4>
      </vt:variant>
      <vt:variant>
        <vt:i4>0</vt:i4>
      </vt:variant>
      <vt:variant>
        <vt:i4>5</vt:i4>
      </vt:variant>
      <vt:variant>
        <vt:lpwstr>https://ru.wikipedia.org/w/index.php?title=%D0%AE%D1%80%D0%B8%D0%B5%D0%BC_%D0%AE%D1%80%D1%8C%D0%B5%D0%B2%D0%B8%D1%87%D0%B5%D0%BC_%D0%92%D0%BE%D1%80%D0%BE%D0%BD%D1%8B%D0%BC&amp;action=edit&amp;redlink=1</vt:lpwstr>
      </vt:variant>
      <vt:variant>
        <vt:lpwstr/>
      </vt:variant>
      <vt:variant>
        <vt:i4>3539040</vt:i4>
      </vt:variant>
      <vt:variant>
        <vt:i4>969</vt:i4>
      </vt:variant>
      <vt:variant>
        <vt:i4>0</vt:i4>
      </vt:variant>
      <vt:variant>
        <vt:i4>5</vt:i4>
      </vt:variant>
      <vt:variant>
        <vt:lpwstr>https://ru.wikipedia.org/wiki/%D0%A5%D0%B5%D1%80%D1%81%D0%BE%D0%BD</vt:lpwstr>
      </vt:variant>
      <vt:variant>
        <vt:lpwstr/>
      </vt:variant>
      <vt:variant>
        <vt:i4>4915241</vt:i4>
      </vt:variant>
      <vt:variant>
        <vt:i4>966</vt:i4>
      </vt:variant>
      <vt:variant>
        <vt:i4>0</vt:i4>
      </vt:variant>
      <vt:variant>
        <vt:i4>5</vt:i4>
      </vt:variant>
      <vt:variant>
        <vt:lpwstr>https://ru.wikipedia.org/wiki/1933_%D0%B3%D0%BE%D0%B4</vt:lpwstr>
      </vt:variant>
      <vt:variant>
        <vt:lpwstr/>
      </vt:variant>
      <vt:variant>
        <vt:i4>1245263</vt:i4>
      </vt:variant>
      <vt:variant>
        <vt:i4>963</vt:i4>
      </vt:variant>
      <vt:variant>
        <vt:i4>0</vt:i4>
      </vt:variant>
      <vt:variant>
        <vt:i4>5</vt:i4>
      </vt:variant>
      <vt:variant>
        <vt:lpwstr>https://ru.wikipedia.org/wiki/%D0%9F%D0%B5%D1%80%D1%84%D1%83%D0%B7%D0%B8%D0%BE%D0%BB%D0%BE%D0%B3%D0%B8%D1%8F</vt:lpwstr>
      </vt:variant>
      <vt:variant>
        <vt:lpwstr/>
      </vt:variant>
      <vt:variant>
        <vt:i4>1114152</vt:i4>
      </vt:variant>
      <vt:variant>
        <vt:i4>960</vt:i4>
      </vt:variant>
      <vt:variant>
        <vt:i4>0</vt:i4>
      </vt:variant>
      <vt:variant>
        <vt:i4>5</vt:i4>
      </vt:variant>
      <vt:variant>
        <vt:lpwstr>https://ru.wikipedia.org/wiki/%D0%9D%D0%BE%D0%B1%D0%B5%D0%BB%D0%B5%D0%B2%D1%81%D0%BA%D0%B0%D1%8F_%D0%BF%D1%80%D0%B5%D0%BC%D0%B8%D1%8F</vt:lpwstr>
      </vt:variant>
      <vt:variant>
        <vt:lpwstr/>
      </vt:variant>
      <vt:variant>
        <vt:i4>3276820</vt:i4>
      </vt:variant>
      <vt:variant>
        <vt:i4>957</vt:i4>
      </vt:variant>
      <vt:variant>
        <vt:i4>0</vt:i4>
      </vt:variant>
      <vt:variant>
        <vt:i4>5</vt:i4>
      </vt:variant>
      <vt:variant>
        <vt:lpwstr>https://ru.wikipedia.org/wiki/%D0%9A%D0%B0%D1%80%D1%80%D0%B5%D0%BB%D1%8C,_%D0%90%D0%BB%D0%B5%D0%BA%D1%81%D0%B8%D1%81</vt:lpwstr>
      </vt:variant>
      <vt:variant>
        <vt:lpwstr/>
      </vt:variant>
      <vt:variant>
        <vt:i4>3276859</vt:i4>
      </vt:variant>
      <vt:variant>
        <vt:i4>954</vt:i4>
      </vt:variant>
      <vt:variant>
        <vt:i4>0</vt:i4>
      </vt:variant>
      <vt:variant>
        <vt:i4>5</vt:i4>
      </vt:variant>
      <vt:variant>
        <vt:lpwstr>https://ru.wikipedia.org/wiki/%D0%A7%D0%B5%D0%BB%D0%BE%D0%B2%D0%B5%D1%87%D0%B5%D1%81%D0%BA%D0%B8%D0%B9_%D0%BB%D0%B5%D0%B9%D0%BA%D0%BE%D1%86%D0%B8%D1%82%D0%B0%D1%80%D0%BD%D1%8B%D0%B9_%D0%B0%D0%BD%D1%82%D0%B8%D0%B3%D0%B5%D0%BD</vt:lpwstr>
      </vt:variant>
      <vt:variant>
        <vt:lpwstr/>
      </vt:variant>
      <vt:variant>
        <vt:i4>5701708</vt:i4>
      </vt:variant>
      <vt:variant>
        <vt:i4>951</vt:i4>
      </vt:variant>
      <vt:variant>
        <vt:i4>0</vt:i4>
      </vt:variant>
      <vt:variant>
        <vt:i4>5</vt:i4>
      </vt:variant>
      <vt:variant>
        <vt:lpwstr>https://clinicaltrials.gov/ct2/show/study/NCT02452723</vt:lpwstr>
      </vt:variant>
      <vt:variant>
        <vt:lpwstr/>
      </vt:variant>
      <vt:variant>
        <vt:i4>589840</vt:i4>
      </vt:variant>
      <vt:variant>
        <vt:i4>948</vt:i4>
      </vt:variant>
      <vt:variant>
        <vt:i4>0</vt:i4>
      </vt:variant>
      <vt:variant>
        <vt:i4>5</vt:i4>
      </vt:variant>
      <vt:variant>
        <vt:lpwstr>https://www.cira.kyoto-u.ac.jp/e/research/stock.html</vt:lpwstr>
      </vt:variant>
      <vt:variant>
        <vt:lpwstr/>
      </vt:variant>
      <vt:variant>
        <vt:i4>4522096</vt:i4>
      </vt:variant>
      <vt:variant>
        <vt:i4>945</vt:i4>
      </vt:variant>
      <vt:variant>
        <vt:i4>0</vt:i4>
      </vt:variant>
      <vt:variant>
        <vt:i4>5</vt:i4>
      </vt:variant>
      <vt:variant>
        <vt:lpwstr>https://ru.wikipedia.org/wiki/%D0%9A%D0%B8%D0%BE%D1%82%D1%81%D0%BA%D0%B8%D0%B9_%D1%83%D0%BD%D0%B8%D0%B2%D0%B5%D1%80%D1%81%D0%B8%D1%82%D0%B5%D1%82</vt:lpwstr>
      </vt:variant>
      <vt:variant>
        <vt:lpwstr/>
      </vt:variant>
      <vt:variant>
        <vt:i4>327746</vt:i4>
      </vt:variant>
      <vt:variant>
        <vt:i4>942</vt:i4>
      </vt:variant>
      <vt:variant>
        <vt:i4>0</vt:i4>
      </vt:variant>
      <vt:variant>
        <vt:i4>5</vt:i4>
      </vt:variant>
      <vt:variant>
        <vt:lpwstr>http://www.transeuro.org.uk/</vt:lpwstr>
      </vt:variant>
      <vt:variant>
        <vt:lpwstr/>
      </vt:variant>
      <vt:variant>
        <vt:i4>4849776</vt:i4>
      </vt:variant>
      <vt:variant>
        <vt:i4>939</vt:i4>
      </vt:variant>
      <vt:variant>
        <vt:i4>0</vt:i4>
      </vt:variant>
      <vt:variant>
        <vt:i4>5</vt:i4>
      </vt:variant>
      <vt:variant>
        <vt:lpwstr>https://ru.wikipedia.org/wiki/%D0%9B%D1%83%D0%BD%D0%B4%D1%81%D0%BA%D0%B8%D0%B9_%D1%83%D0%BD%D0%B8%D0%B2%D0%B5%D1%80%D1%81%D0%B8%D1%82%D0%B5%D1%82</vt:lpwstr>
      </vt:variant>
      <vt:variant>
        <vt:lpwstr/>
      </vt:variant>
      <vt:variant>
        <vt:i4>4391038</vt:i4>
      </vt:variant>
      <vt:variant>
        <vt:i4>936</vt:i4>
      </vt:variant>
      <vt:variant>
        <vt:i4>0</vt:i4>
      </vt:variant>
      <vt:variant>
        <vt:i4>5</vt:i4>
      </vt:variant>
      <vt:variant>
        <vt:lpwstr>https://ru.wikipedia.org/wiki/%D0%9B%D0%B8%D1%85%D0%BE%D1%80%D0%B0%D0%B4%D0%BA%D0%B0_%D0%97%D0%B8%D0%BA%D0%B0</vt:lpwstr>
      </vt:variant>
      <vt:variant>
        <vt:lpwstr/>
      </vt:variant>
      <vt:variant>
        <vt:i4>3211363</vt:i4>
      </vt:variant>
      <vt:variant>
        <vt:i4>933</vt:i4>
      </vt:variant>
      <vt:variant>
        <vt:i4>0</vt:i4>
      </vt:variant>
      <vt:variant>
        <vt:i4>5</vt:i4>
      </vt:variant>
      <vt:variant>
        <vt:lpwstr>https://ru.wikipedia.org/wiki/%D0%9C%D1%83%D0%BA%D0%BE%D0%B2%D0%B8%D1%81%D1%86%D0%B8%D0%B4%D0%BE%D0%B7</vt:lpwstr>
      </vt:variant>
      <vt:variant>
        <vt:lpwstr/>
      </vt:variant>
      <vt:variant>
        <vt:i4>458776</vt:i4>
      </vt:variant>
      <vt:variant>
        <vt:i4>930</vt:i4>
      </vt:variant>
      <vt:variant>
        <vt:i4>0</vt:i4>
      </vt:variant>
      <vt:variant>
        <vt:i4>5</vt:i4>
      </vt:variant>
      <vt:variant>
        <vt:lpwstr>https://en.wikipedia.org/wiki/Myosin_binding_protein_C,_cardiac</vt:lpwstr>
      </vt:variant>
      <vt:variant>
        <vt:lpwstr/>
      </vt:variant>
      <vt:variant>
        <vt:i4>6946902</vt:i4>
      </vt:variant>
      <vt:variant>
        <vt:i4>927</vt:i4>
      </vt:variant>
      <vt:variant>
        <vt:i4>0</vt:i4>
      </vt:variant>
      <vt:variant>
        <vt:i4>5</vt:i4>
      </vt:variant>
      <vt:variant>
        <vt:lpwstr>https://ru.wikipedia.org/wiki/%D0%93%D0%B8%D0%BF%D0%B5%D1%80%D1%82%D1%80%D0%BE%D1%84%D0%B8%D1%87%D0%B5%D1%81%D0%BA%D0%B0%D1%8F_%D0%BA%D0%B0%D1%80%D0%B4%D0%B8%D0%BE%D0%BC%D0%B8%D0%BE%D0%BF%D0%B0%D1%82%D0%B8%D1%8F</vt:lpwstr>
      </vt:variant>
      <vt:variant>
        <vt:lpwstr/>
      </vt:variant>
      <vt:variant>
        <vt:i4>131099</vt:i4>
      </vt:variant>
      <vt:variant>
        <vt:i4>924</vt:i4>
      </vt:variant>
      <vt:variant>
        <vt:i4>0</vt:i4>
      </vt:variant>
      <vt:variant>
        <vt:i4>5</vt:i4>
      </vt:variant>
      <vt:variant>
        <vt:lpwstr>https://en.wikipedia.org/wiki/Glial_cell_line-derived_neurotrophic_factor</vt:lpwstr>
      </vt:variant>
      <vt:variant>
        <vt:lpwstr/>
      </vt:variant>
      <vt:variant>
        <vt:i4>4194376</vt:i4>
      </vt:variant>
      <vt:variant>
        <vt:i4>921</vt:i4>
      </vt:variant>
      <vt:variant>
        <vt:i4>0</vt:i4>
      </vt:variant>
      <vt:variant>
        <vt:i4>5</vt:i4>
      </vt:variant>
      <vt:variant>
        <vt:lpwstr>https://en.wikipedia.org/wiki/Brain-derived_neurotrophic_factor</vt:lpwstr>
      </vt:variant>
      <vt:variant>
        <vt:lpwstr/>
      </vt:variant>
      <vt:variant>
        <vt:i4>1769578</vt:i4>
      </vt:variant>
      <vt:variant>
        <vt:i4>918</vt:i4>
      </vt:variant>
      <vt:variant>
        <vt:i4>0</vt:i4>
      </vt:variant>
      <vt:variant>
        <vt:i4>5</vt:i4>
      </vt:variant>
      <vt:variant>
        <vt:lpwstr>https://ru.wikipedia.org/wiki/%D0%93%D0%B0%D0%BC%D0%BC%D0%B0-%D0%B0%D0%BC%D0%B8%D0%BD%D0%BE%D0%BC%D0%B0%D1%81%D0%BB%D1%8F%D0%BD%D0%B0%D1%8F_%D0%BA%D0%B8%D1%81%D0%BB%D0%BE%D1%82%D0%B0</vt:lpwstr>
      </vt:variant>
      <vt:variant>
        <vt:lpwstr/>
      </vt:variant>
      <vt:variant>
        <vt:i4>2424927</vt:i4>
      </vt:variant>
      <vt:variant>
        <vt:i4>915</vt:i4>
      </vt:variant>
      <vt:variant>
        <vt:i4>0</vt:i4>
      </vt:variant>
      <vt:variant>
        <vt:i4>5</vt:i4>
      </vt:variant>
      <vt:variant>
        <vt:lpwstr>https://en.wikipedia.org/wiki/Noggin_(protein)</vt:lpwstr>
      </vt:variant>
      <vt:variant>
        <vt:lpwstr/>
      </vt:variant>
      <vt:variant>
        <vt:i4>1900564</vt:i4>
      </vt:variant>
      <vt:variant>
        <vt:i4>912</vt:i4>
      </vt:variant>
      <vt:variant>
        <vt:i4>0</vt:i4>
      </vt:variant>
      <vt:variant>
        <vt:i4>5</vt:i4>
      </vt:variant>
      <vt:variant>
        <vt:lpwstr>https://ru.wikipedia.org/wiki/%D0%94%D0%BE%D1%84%D0%B0%D0%BC%D0%B8%D0%BD</vt:lpwstr>
      </vt:variant>
      <vt:variant>
        <vt:lpwstr/>
      </vt:variant>
      <vt:variant>
        <vt:i4>4259840</vt:i4>
      </vt:variant>
      <vt:variant>
        <vt:i4>909</vt:i4>
      </vt:variant>
      <vt:variant>
        <vt:i4>0</vt:i4>
      </vt:variant>
      <vt:variant>
        <vt:i4>5</vt:i4>
      </vt:variant>
      <vt:variant>
        <vt:lpwstr>https://en.wikipedia.org/wiki/Fibroblast</vt:lpwstr>
      </vt:variant>
      <vt:variant>
        <vt:lpwstr/>
      </vt:variant>
      <vt:variant>
        <vt:i4>3866628</vt:i4>
      </vt:variant>
      <vt:variant>
        <vt:i4>906</vt:i4>
      </vt:variant>
      <vt:variant>
        <vt:i4>0</vt:i4>
      </vt:variant>
      <vt:variant>
        <vt:i4>5</vt:i4>
      </vt:variant>
      <vt:variant>
        <vt:lpwstr>https://ru.wikipedia.org/wiki/%D0%A4%D0%B0%D0%BA%D1%82%D0%BE%D1%80%D1%8B_%D1%80%D0%BE%D1%81%D1%82%D0%B0</vt:lpwstr>
      </vt:variant>
      <vt:variant>
        <vt:lpwstr/>
      </vt:variant>
      <vt:variant>
        <vt:i4>5177364</vt:i4>
      </vt:variant>
      <vt:variant>
        <vt:i4>903</vt:i4>
      </vt:variant>
      <vt:variant>
        <vt:i4>0</vt:i4>
      </vt:variant>
      <vt:variant>
        <vt:i4>5</vt:i4>
      </vt:variant>
      <vt:variant>
        <vt:lpwstr>https://ru.wikipedia.org/wiki/%D0%91%D0%BB%D0%B0%D1%81%D1%82%D0%BE%D1%86%D0%B8%D1%81%D1%82%D0%B0</vt:lpwstr>
      </vt:variant>
      <vt:variant>
        <vt:lpwstr/>
      </vt:variant>
      <vt:variant>
        <vt:i4>7143523</vt:i4>
      </vt:variant>
      <vt:variant>
        <vt:i4>900</vt:i4>
      </vt:variant>
      <vt:variant>
        <vt:i4>0</vt:i4>
      </vt:variant>
      <vt:variant>
        <vt:i4>5</vt:i4>
      </vt:variant>
      <vt:variant>
        <vt:lpwstr>https://ru.wikipedia.org/wiki/%D0%97%D0%B8%D0%B3%D0%BE%D1%82%D0%B0</vt:lpwstr>
      </vt:variant>
      <vt:variant>
        <vt:lpwstr/>
      </vt:variant>
      <vt:variant>
        <vt:i4>3473492</vt:i4>
      </vt:variant>
      <vt:variant>
        <vt:i4>897</vt:i4>
      </vt:variant>
      <vt:variant>
        <vt:i4>0</vt:i4>
      </vt:variant>
      <vt:variant>
        <vt:i4>5</vt:i4>
      </vt:variant>
      <vt:variant>
        <vt:lpwstr>https://ru.wikipedia.org/wiki/%D0%A0%D0%B5%D0%B3%D0%B5%D0%BD%D0%B5%D1%80%D0%B0%D1%82%D0%B8%D0%B2%D0%BD%D0%B0%D1%8F_%D0%BC%D0%B5%D0%B4%D0%B8%D1%86%D0%B8%D0%BD%D0%B0</vt:lpwstr>
      </vt:variant>
      <vt:variant>
        <vt:lpwstr/>
      </vt:variant>
      <vt:variant>
        <vt:i4>7864446</vt:i4>
      </vt:variant>
      <vt:variant>
        <vt:i4>894</vt:i4>
      </vt:variant>
      <vt:variant>
        <vt:i4>0</vt:i4>
      </vt:variant>
      <vt:variant>
        <vt:i4>5</vt:i4>
      </vt:variant>
      <vt:variant>
        <vt:lpwstr>https://biomolecula.ru/articles/stvol-i-vetki-stvolovye-kletki</vt:lpwstr>
      </vt:variant>
      <vt:variant>
        <vt:lpwstr/>
      </vt:variant>
      <vt:variant>
        <vt:i4>7864446</vt:i4>
      </vt:variant>
      <vt:variant>
        <vt:i4>891</vt:i4>
      </vt:variant>
      <vt:variant>
        <vt:i4>0</vt:i4>
      </vt:variant>
      <vt:variant>
        <vt:i4>5</vt:i4>
      </vt:variant>
      <vt:variant>
        <vt:lpwstr>https://biomolecula.ru/articles/stvol-i-vetki-stvolovye-kletki</vt:lpwstr>
      </vt:variant>
      <vt:variant>
        <vt:lpwstr/>
      </vt:variant>
      <vt:variant>
        <vt:i4>4718625</vt:i4>
      </vt:variant>
      <vt:variant>
        <vt:i4>888</vt:i4>
      </vt:variant>
      <vt:variant>
        <vt:i4>0</vt:i4>
      </vt:variant>
      <vt:variant>
        <vt:i4>5</vt:i4>
      </vt:variant>
      <vt:variant>
        <vt:lpwstr>https://ru.wikipedia.org/wiki/%D0%9A%D0%BB%D0%B5%D1%82%D0%BE%D1%87%D0%BD%D0%B0%D1%8F_%D1%82%D0%B5%D0%BE%D1%80%D0%B8%D1%8F</vt:lpwstr>
      </vt:variant>
      <vt:variant>
        <vt:lpwstr/>
      </vt:variant>
      <vt:variant>
        <vt:i4>6881284</vt:i4>
      </vt:variant>
      <vt:variant>
        <vt:i4>885</vt:i4>
      </vt:variant>
      <vt:variant>
        <vt:i4>0</vt:i4>
      </vt:variant>
      <vt:variant>
        <vt:i4>5</vt:i4>
      </vt:variant>
      <vt:variant>
        <vt:lpwstr>https://en.wikipedia.org/wiki/Small_molecule</vt:lpwstr>
      </vt:variant>
      <vt:variant>
        <vt:lpwstr/>
      </vt:variant>
      <vt:variant>
        <vt:i4>1638524</vt:i4>
      </vt:variant>
      <vt:variant>
        <vt:i4>882</vt:i4>
      </vt:variant>
      <vt:variant>
        <vt:i4>0</vt:i4>
      </vt:variant>
      <vt:variant>
        <vt:i4>5</vt:i4>
      </vt:variant>
      <vt:variant>
        <vt:lpwstr>https://en.wikipedia.org/wiki/Scoring_functions_for_docking</vt:lpwstr>
      </vt:variant>
      <vt:variant>
        <vt:lpwstr/>
      </vt:variant>
      <vt:variant>
        <vt:i4>4915303</vt:i4>
      </vt:variant>
      <vt:variant>
        <vt:i4>879</vt:i4>
      </vt:variant>
      <vt:variant>
        <vt:i4>0</vt:i4>
      </vt:variant>
      <vt:variant>
        <vt:i4>5</vt:i4>
      </vt:variant>
      <vt:variant>
        <vt:lpwstr>https://ru.wikipedia.org/wiki/%D0%9B%D0%B8%D0%B3%D0%B0%D0%BD%D0%B4_(%D0%B1%D0%B8%D0%BE%D1%85%D0%B8%D0%BC%D0%B8%D1%8F)</vt:lpwstr>
      </vt:variant>
      <vt:variant>
        <vt:lpwstr/>
      </vt:variant>
      <vt:variant>
        <vt:i4>4718719</vt:i4>
      </vt:variant>
      <vt:variant>
        <vt:i4>876</vt:i4>
      </vt:variant>
      <vt:variant>
        <vt:i4>0</vt:i4>
      </vt:variant>
      <vt:variant>
        <vt:i4>5</vt:i4>
      </vt:variant>
      <vt:variant>
        <vt:lpwstr>https://ru.wikipedia.org/wiki/%D0%A5%D0%B8%D0%BC%D0%B8%D1%87%D0%B5%D1%81%D0%BA%D0%B0%D1%8F_%D1%80%D0%B5%D0%B0%D0%BA%D1%86%D0%B8%D1%8F</vt:lpwstr>
      </vt:variant>
      <vt:variant>
        <vt:lpwstr/>
      </vt:variant>
      <vt:variant>
        <vt:i4>1572987</vt:i4>
      </vt:variant>
      <vt:variant>
        <vt:i4>873</vt:i4>
      </vt:variant>
      <vt:variant>
        <vt:i4>0</vt:i4>
      </vt:variant>
      <vt:variant>
        <vt:i4>5</vt:i4>
      </vt:variant>
      <vt:variant>
        <vt:lpwstr>https://ru.wikipedia.org/wiki/BOINC</vt:lpwstr>
      </vt:variant>
      <vt:variant>
        <vt:lpwstr>.D0.9E.D1.80.D0.B3.D0.B0.D0.BD.D0.B8.D0.B7.D0.B0.D1.86.D0.B8.D1.8F_.D0.BF.D1.80.D0.BE.D0.B5.D0.BA.D1.82.D0.BE.D0.B2</vt:lpwstr>
      </vt:variant>
      <vt:variant>
        <vt:i4>6684761</vt:i4>
      </vt:variant>
      <vt:variant>
        <vt:i4>870</vt:i4>
      </vt:variant>
      <vt:variant>
        <vt:i4>0</vt:i4>
      </vt:variant>
      <vt:variant>
        <vt:i4>5</vt:i4>
      </vt:variant>
      <vt:variant>
        <vt:lpwstr>https://ru.wikipedia.org/wiki/%D0%94%D0%BE%D0%B1%D1%80%D0%BE%D0%B2%D0%BE%D0%BB%D1%8C%D0%BD%D1%8B%D0%B5_%D0%B2%D1%8B%D1%87%D0%B8%D1%81%D0%BB%D0%B5%D0%BD%D0%B8%D1%8F</vt:lpwstr>
      </vt:variant>
      <vt:variant>
        <vt:lpwstr/>
      </vt:variant>
      <vt:variant>
        <vt:i4>2621503</vt:i4>
      </vt:variant>
      <vt:variant>
        <vt:i4>867</vt:i4>
      </vt:variant>
      <vt:variant>
        <vt:i4>0</vt:i4>
      </vt:variant>
      <vt:variant>
        <vt:i4>5</vt:i4>
      </vt:variant>
      <vt:variant>
        <vt:lpwstr>https://boinc.bakerlab.org/rosetta/</vt:lpwstr>
      </vt:variant>
      <vt:variant>
        <vt:lpwstr/>
      </vt:variant>
      <vt:variant>
        <vt:i4>6946915</vt:i4>
      </vt:variant>
      <vt:variant>
        <vt:i4>864</vt:i4>
      </vt:variant>
      <vt:variant>
        <vt:i4>0</vt:i4>
      </vt:variant>
      <vt:variant>
        <vt:i4>5</vt:i4>
      </vt:variant>
      <vt:variant>
        <vt:lpwstr>https://ru.wikipedia.org/wiki/%D0%9A%D1%80%D0%B0%D1%83%D0%B4%D1%81%D0%BE%D1%80%D1%81%D0%B8%D0%BD%D0%B3</vt:lpwstr>
      </vt:variant>
      <vt:variant>
        <vt:lpwstr/>
      </vt:variant>
      <vt:variant>
        <vt:i4>1114177</vt:i4>
      </vt:variant>
      <vt:variant>
        <vt:i4>861</vt:i4>
      </vt:variant>
      <vt:variant>
        <vt:i4>0</vt:i4>
      </vt:variant>
      <vt:variant>
        <vt:i4>5</vt:i4>
      </vt:variant>
      <vt:variant>
        <vt:lpwstr>https://en.wikipedia.org/wiki/Homology_modeling</vt:lpwstr>
      </vt:variant>
      <vt:variant>
        <vt:lpwstr>Model_assessment</vt:lpwstr>
      </vt:variant>
      <vt:variant>
        <vt:i4>393218</vt:i4>
      </vt:variant>
      <vt:variant>
        <vt:i4>858</vt:i4>
      </vt:variant>
      <vt:variant>
        <vt:i4>0</vt:i4>
      </vt:variant>
      <vt:variant>
        <vt:i4>5</vt:i4>
      </vt:variant>
      <vt:variant>
        <vt:lpwstr>https://biomolecula.ru/articles/12-metodov-v-kartinkakh-sukhaia-biologiia</vt:lpwstr>
      </vt:variant>
      <vt:variant>
        <vt:lpwstr>silovye-polja</vt:lpwstr>
      </vt:variant>
      <vt:variant>
        <vt:i4>3473506</vt:i4>
      </vt:variant>
      <vt:variant>
        <vt:i4>855</vt:i4>
      </vt:variant>
      <vt:variant>
        <vt:i4>0</vt:i4>
      </vt:variant>
      <vt:variant>
        <vt:i4>5</vt:i4>
      </vt:variant>
      <vt:variant>
        <vt:lpwstr>https://biomolecula.ru/articles/12-metodov-v-kartinkakh-sukhaia-biologiia</vt:lpwstr>
      </vt:variant>
      <vt:variant>
        <vt:lpwstr>PDB</vt:lpwstr>
      </vt:variant>
      <vt:variant>
        <vt:i4>7536766</vt:i4>
      </vt:variant>
      <vt:variant>
        <vt:i4>852</vt:i4>
      </vt:variant>
      <vt:variant>
        <vt:i4>0</vt:i4>
      </vt:variant>
      <vt:variant>
        <vt:i4>5</vt:i4>
      </vt:variant>
      <vt:variant>
        <vt:lpwstr>https://biomolecula.ru/articles/12-metodov-v-kartinkakh-sukhaia-biologiia</vt:lpwstr>
      </vt:variant>
      <vt:variant>
        <vt:lpwstr>vyravnivanie-dlja-poiska-gomologov</vt:lpwstr>
      </vt:variant>
      <vt:variant>
        <vt:i4>6619237</vt:i4>
      </vt:variant>
      <vt:variant>
        <vt:i4>849</vt:i4>
      </vt:variant>
      <vt:variant>
        <vt:i4>0</vt:i4>
      </vt:variant>
      <vt:variant>
        <vt:i4>5</vt:i4>
      </vt:variant>
      <vt:variant>
        <vt:lpwstr>https://swissmodel.expasy.org/</vt:lpwstr>
      </vt:variant>
      <vt:variant>
        <vt:lpwstr/>
      </vt:variant>
      <vt:variant>
        <vt:i4>2031705</vt:i4>
      </vt:variant>
      <vt:variant>
        <vt:i4>846</vt:i4>
      </vt:variant>
      <vt:variant>
        <vt:i4>0</vt:i4>
      </vt:variant>
      <vt:variant>
        <vt:i4>5</vt:i4>
      </vt:variant>
      <vt:variant>
        <vt:lpwstr>https://salilab.org/modeller/</vt:lpwstr>
      </vt:variant>
      <vt:variant>
        <vt:lpwstr/>
      </vt:variant>
      <vt:variant>
        <vt:i4>6684709</vt:i4>
      </vt:variant>
      <vt:variant>
        <vt:i4>843</vt:i4>
      </vt:variant>
      <vt:variant>
        <vt:i4>0</vt:i4>
      </vt:variant>
      <vt:variant>
        <vt:i4>5</vt:i4>
      </vt:variant>
      <vt:variant>
        <vt:lpwstr>https://en.wikipedia.org/wiki/Protein_tertiary_structure</vt:lpwstr>
      </vt:variant>
      <vt:variant>
        <vt:lpwstr/>
      </vt:variant>
      <vt:variant>
        <vt:i4>5832721</vt:i4>
      </vt:variant>
      <vt:variant>
        <vt:i4>840</vt:i4>
      </vt:variant>
      <vt:variant>
        <vt:i4>0</vt:i4>
      </vt:variant>
      <vt:variant>
        <vt:i4>5</vt:i4>
      </vt:variant>
      <vt:variant>
        <vt:lpwstr>https://en.wikipedia.org/wiki/Protein_secondary_structure</vt:lpwstr>
      </vt:variant>
      <vt:variant>
        <vt:lpwstr/>
      </vt:variant>
      <vt:variant>
        <vt:i4>2621558</vt:i4>
      </vt:variant>
      <vt:variant>
        <vt:i4>837</vt:i4>
      </vt:variant>
      <vt:variant>
        <vt:i4>0</vt:i4>
      </vt:variant>
      <vt:variant>
        <vt:i4>5</vt:i4>
      </vt:variant>
      <vt:variant>
        <vt:lpwstr>https://en.wikipedia.org/wiki/Protein_primary_structure</vt:lpwstr>
      </vt:variant>
      <vt:variant>
        <vt:lpwstr/>
      </vt:variant>
      <vt:variant>
        <vt:i4>3604534</vt:i4>
      </vt:variant>
      <vt:variant>
        <vt:i4>834</vt:i4>
      </vt:variant>
      <vt:variant>
        <vt:i4>0</vt:i4>
      </vt:variant>
      <vt:variant>
        <vt:i4>5</vt:i4>
      </vt:variant>
      <vt:variant>
        <vt:lpwstr>https://ru.wikipedia.org/wiki/%D0%92%D1%82%D0%BE%D1%80%D0%BE%D0%B9_%D0%B7%D0%B0%D0%BA%D0%BE%D0%BD_%D0%9D%D1%8C%D1%8E%D1%82%D0%BE%D0%BD%D0%B0</vt:lpwstr>
      </vt:variant>
      <vt:variant>
        <vt:lpwstr/>
      </vt:variant>
      <vt:variant>
        <vt:i4>4653126</vt:i4>
      </vt:variant>
      <vt:variant>
        <vt:i4>831</vt:i4>
      </vt:variant>
      <vt:variant>
        <vt:i4>0</vt:i4>
      </vt:variant>
      <vt:variant>
        <vt:i4>5</vt:i4>
      </vt:variant>
      <vt:variant>
        <vt:lpwstr>https://en.wikipedia.org/wiki/Force_field_(chemistry)</vt:lpwstr>
      </vt:variant>
      <vt:variant>
        <vt:lpwstr>Popular_force_fields</vt:lpwstr>
      </vt:variant>
      <vt:variant>
        <vt:i4>6029344</vt:i4>
      </vt:variant>
      <vt:variant>
        <vt:i4>828</vt:i4>
      </vt:variant>
      <vt:variant>
        <vt:i4>0</vt:i4>
      </vt:variant>
      <vt:variant>
        <vt:i4>5</vt:i4>
      </vt:variant>
      <vt:variant>
        <vt:lpwstr>https://en.wikipedia.org/wiki/Dihedral_angle</vt:lpwstr>
      </vt:variant>
      <vt:variant>
        <vt:lpwstr/>
      </vt:variant>
      <vt:variant>
        <vt:i4>1507444</vt:i4>
      </vt:variant>
      <vt:variant>
        <vt:i4>825</vt:i4>
      </vt:variant>
      <vt:variant>
        <vt:i4>0</vt:i4>
      </vt:variant>
      <vt:variant>
        <vt:i4>5</vt:i4>
      </vt:variant>
      <vt:variant>
        <vt:lpwstr>https://ru.wikipedia.org/wiki/%D0%A3%D1%80%D0%B0%D0%B2%D0%BD%D0%B5%D0%BD%D0%B8%D0%B5_%D0%A8%D1%80%D1%91%D0%B4%D0%B8%D0%BD%D0%B3%D0%B5%D1%80%D0%B0</vt:lpwstr>
      </vt:variant>
      <vt:variant>
        <vt:lpwstr/>
      </vt:variant>
      <vt:variant>
        <vt:i4>5177410</vt:i4>
      </vt:variant>
      <vt:variant>
        <vt:i4>822</vt:i4>
      </vt:variant>
      <vt:variant>
        <vt:i4>0</vt:i4>
      </vt:variant>
      <vt:variant>
        <vt:i4>5</vt:i4>
      </vt:variant>
      <vt:variant>
        <vt:lpwstr>http://dock.compbio.ucsf.edu/</vt:lpwstr>
      </vt:variant>
      <vt:variant>
        <vt:lpwstr/>
      </vt:variant>
      <vt:variant>
        <vt:i4>2359413</vt:i4>
      </vt:variant>
      <vt:variant>
        <vt:i4>819</vt:i4>
      </vt:variant>
      <vt:variant>
        <vt:i4>0</vt:i4>
      </vt:variant>
      <vt:variant>
        <vt:i4>5</vt:i4>
      </vt:variant>
      <vt:variant>
        <vt:lpwstr>https://en.wikipedia.org/wiki/Irwin_%22Tack%22_Kuntz</vt:lpwstr>
      </vt:variant>
      <vt:variant>
        <vt:lpwstr/>
      </vt:variant>
      <vt:variant>
        <vt:i4>7667726</vt:i4>
      </vt:variant>
      <vt:variant>
        <vt:i4>816</vt:i4>
      </vt:variant>
      <vt:variant>
        <vt:i4>0</vt:i4>
      </vt:variant>
      <vt:variant>
        <vt:i4>5</vt:i4>
      </vt:variant>
      <vt:variant>
        <vt:lpwstr>https://en.wikipedia.org/wiki/Paulien_Hogeweg</vt:lpwstr>
      </vt:variant>
      <vt:variant>
        <vt:lpwstr/>
      </vt:variant>
      <vt:variant>
        <vt:i4>7340040</vt:i4>
      </vt:variant>
      <vt:variant>
        <vt:i4>813</vt:i4>
      </vt:variant>
      <vt:variant>
        <vt:i4>0</vt:i4>
      </vt:variant>
      <vt:variant>
        <vt:i4>5</vt:i4>
      </vt:variant>
      <vt:variant>
        <vt:lpwstr>https://en.wikipedia.org/wiki/Berni_Alder</vt:lpwstr>
      </vt:variant>
      <vt:variant>
        <vt:lpwstr/>
      </vt:variant>
      <vt:variant>
        <vt:i4>4128792</vt:i4>
      </vt:variant>
      <vt:variant>
        <vt:i4>810</vt:i4>
      </vt:variant>
      <vt:variant>
        <vt:i4>0</vt:i4>
      </vt:variant>
      <vt:variant>
        <vt:i4>5</vt:i4>
      </vt:variant>
      <vt:variant>
        <vt:lpwstr>https://ru.wikipedia.org/wiki/%D0%9C%D0%B5%D1%82%D0%BE%D0%B4_%D0%9C%D0%BE%D0%BD%D1%82%D0%B5-%D0%9A%D0%B0%D1%80%D0%BB%D0%BE</vt:lpwstr>
      </vt:variant>
      <vt:variant>
        <vt:lpwstr/>
      </vt:variant>
      <vt:variant>
        <vt:i4>4849754</vt:i4>
      </vt:variant>
      <vt:variant>
        <vt:i4>807</vt:i4>
      </vt:variant>
      <vt:variant>
        <vt:i4>0</vt:i4>
      </vt:variant>
      <vt:variant>
        <vt:i4>5</vt:i4>
      </vt:variant>
      <vt:variant>
        <vt:lpwstr>https://ru.wikipedia.org/wiki/%D0%9C%D0%B5%D1%82%D1%80%D0%BE%D0%BF%D0%BE%D0%BB%D0%B8%D1%81,_%D0%9D%D0%B8%D0%BA%D0%BE%D0%BB%D0%B0%D1%81_%D0%9A%D0%BE%D0%BD%D1%81%D1%82%D0%B0%D0%BD%D1%82%D0%B8%D0%BD</vt:lpwstr>
      </vt:variant>
      <vt:variant>
        <vt:lpwstr/>
      </vt:variant>
      <vt:variant>
        <vt:i4>3342341</vt:i4>
      </vt:variant>
      <vt:variant>
        <vt:i4>804</vt:i4>
      </vt:variant>
      <vt:variant>
        <vt:i4>0</vt:i4>
      </vt:variant>
      <vt:variant>
        <vt:i4>5</vt:i4>
      </vt:variant>
      <vt:variant>
        <vt:lpwstr>https://ru.wikipedia.org/wiki/%D0%9C%D0%BE%D0%BB%D0%B5%D0%BA%D1%83%D0%BB%D1%8F%D1%80%D0%BD%D0%B0%D1%8F_%D0%B4%D0%B8%D0%BD%D0%B0%D0%BC%D0%B8%D0%BA%D0%B0</vt:lpwstr>
      </vt:variant>
      <vt:variant>
        <vt:lpwstr/>
      </vt:variant>
      <vt:variant>
        <vt:i4>3342341</vt:i4>
      </vt:variant>
      <vt:variant>
        <vt:i4>801</vt:i4>
      </vt:variant>
      <vt:variant>
        <vt:i4>0</vt:i4>
      </vt:variant>
      <vt:variant>
        <vt:i4>5</vt:i4>
      </vt:variant>
      <vt:variant>
        <vt:lpwstr>https://ru.wikipedia.org/wiki/%D0%9C%D0%BE%D0%BB%D0%B5%D0%BA%D1%83%D0%BB%D1%8F%D1%80%D0%BD%D0%B0%D1%8F_%D0%B4%D0%B8%D0%BD%D0%B0%D0%BC%D0%B8%D0%BA%D0%B0</vt:lpwstr>
      </vt:variant>
      <vt:variant>
        <vt:lpwstr/>
      </vt:variant>
      <vt:variant>
        <vt:i4>3801146</vt:i4>
      </vt:variant>
      <vt:variant>
        <vt:i4>798</vt:i4>
      </vt:variant>
      <vt:variant>
        <vt:i4>0</vt:i4>
      </vt:variant>
      <vt:variant>
        <vt:i4>5</vt:i4>
      </vt:variant>
      <vt:variant>
        <vt:lpwstr>https://ru.wikipedia.org/wiki/%D0%9C%D0%B5%D1%82%D0%BE%D0%B4_%D1%81%D0%BE%D0%BF%D1%80%D1%8F%D0%B6%D0%B5%D0%BD%D0%BD%D1%8B%D1%85_%D0%B3%D1%80%D0%B0%D0%B4%D0%B8%D0%B5%D0%BD%D1%82%D0%BE%D0%B2</vt:lpwstr>
      </vt:variant>
      <vt:variant>
        <vt:lpwstr/>
      </vt:variant>
      <vt:variant>
        <vt:i4>3473519</vt:i4>
      </vt:variant>
      <vt:variant>
        <vt:i4>795</vt:i4>
      </vt:variant>
      <vt:variant>
        <vt:i4>0</vt:i4>
      </vt:variant>
      <vt:variant>
        <vt:i4>5</vt:i4>
      </vt:variant>
      <vt:variant>
        <vt:lpwstr>https://ru.wikipedia.org/wiki/%D0%9C%D0%B5%D1%82%D0%BE%D0%B4_%D0%BD%D0%B0%D0%B8%D1%81%D0%BA%D0%BE%D1%80%D0%B5%D0%B9%D1%88%D0%B5%D0%B3%D0%BE_%D1%81%D0%BF%D1%83%D1%81%D0%BA%D0%B0</vt:lpwstr>
      </vt:variant>
      <vt:variant>
        <vt:lpwstr/>
      </vt:variant>
      <vt:variant>
        <vt:i4>3342342</vt:i4>
      </vt:variant>
      <vt:variant>
        <vt:i4>792</vt:i4>
      </vt:variant>
      <vt:variant>
        <vt:i4>0</vt:i4>
      </vt:variant>
      <vt:variant>
        <vt:i4>5</vt:i4>
      </vt:variant>
      <vt:variant>
        <vt:lpwstr>https://ru.wikipedia.org/wiki/%D0%9B%D0%BE%D0%BA%D0%B0%D0%BB%D1%8C%D0%BD%D1%8B%D0%B9_%D0%BC%D0%B8%D0%BD%D0%B8%D0%BC%D1%83%D0%BC</vt:lpwstr>
      </vt:variant>
      <vt:variant>
        <vt:lpwstr/>
      </vt:variant>
      <vt:variant>
        <vt:i4>7733353</vt:i4>
      </vt:variant>
      <vt:variant>
        <vt:i4>789</vt:i4>
      </vt:variant>
      <vt:variant>
        <vt:i4>0</vt:i4>
      </vt:variant>
      <vt:variant>
        <vt:i4>5</vt:i4>
      </vt:variant>
      <vt:variant>
        <vt:lpwstr>https://ru.wikipedia.org/w/index.php?title=%D0%A1%D0%B8%D0%BB%D0%BE%D0%B2%D0%BE%D0%B5_%D0%BF%D0%BE%D0%BB%D0%B5_(%D1%85%D0%B8%D0%BC%D0%B8%D1%8F)&amp;action=edit&amp;redlink=1</vt:lpwstr>
      </vt:variant>
      <vt:variant>
        <vt:lpwstr/>
      </vt:variant>
      <vt:variant>
        <vt:i4>1966097</vt:i4>
      </vt:variant>
      <vt:variant>
        <vt:i4>786</vt:i4>
      </vt:variant>
      <vt:variant>
        <vt:i4>0</vt:i4>
      </vt:variant>
      <vt:variant>
        <vt:i4>5</vt:i4>
      </vt:variant>
      <vt:variant>
        <vt:lpwstr>https://ru.wikipedia.org/wiki/%D0%9F%D1%80%D1%8F%D0%BC%D0%BE%D1%83%D0%B3%D0%BE%D0%BB%D1%8C%D0%BD%D0%B0%D1%8F_%D1%81%D0%B8%D1%81%D1%82%D0%B5%D0%BC%D0%B0_%D0%BA%D0%BE%D0%BE%D1%80%D0%B4%D0%B8%D0%BD%D0%B0%D1%82</vt:lpwstr>
      </vt:variant>
      <vt:variant>
        <vt:lpwstr/>
      </vt:variant>
      <vt:variant>
        <vt:i4>1048609</vt:i4>
      </vt:variant>
      <vt:variant>
        <vt:i4>783</vt:i4>
      </vt:variant>
      <vt:variant>
        <vt:i4>0</vt:i4>
      </vt:variant>
      <vt:variant>
        <vt:i4>5</vt:i4>
      </vt:variant>
      <vt:variant>
        <vt:lpwstr>https://ru.wikipedia.org/wiki/%D0%97%D0%B0%D0%BA%D0%BE%D0%BD_%D0%9A%D1%83%D0%BB%D0%BE%D0%BD%D0%B0</vt:lpwstr>
      </vt:variant>
      <vt:variant>
        <vt:lpwstr/>
      </vt:variant>
      <vt:variant>
        <vt:i4>1245234</vt:i4>
      </vt:variant>
      <vt:variant>
        <vt:i4>780</vt:i4>
      </vt:variant>
      <vt:variant>
        <vt:i4>0</vt:i4>
      </vt:variant>
      <vt:variant>
        <vt:i4>5</vt:i4>
      </vt:variant>
      <vt:variant>
        <vt:lpwstr>https://ru.wikipedia.org/wiki/%D0%9F%D0%BE%D1%82%D0%B5%D0%BD%D1%86%D0%B8%D0%B0%D0%BB_%D0%9B%D0%B5%D0%BD%D0%BD%D0%B0%D1%80%D0%B4-%D0%94%D0%B6%D0%BE%D0%BD%D1%81%D0%B0</vt:lpwstr>
      </vt:variant>
      <vt:variant>
        <vt:lpwstr/>
      </vt:variant>
      <vt:variant>
        <vt:i4>6422529</vt:i4>
      </vt:variant>
      <vt:variant>
        <vt:i4>777</vt:i4>
      </vt:variant>
      <vt:variant>
        <vt:i4>0</vt:i4>
      </vt:variant>
      <vt:variant>
        <vt:i4>5</vt:i4>
      </vt:variant>
      <vt:variant>
        <vt:lpwstr>https://ru.wikipedia.org/wiki/%D0%A1%D0%B8%D0%BB%D1%8B_%D0%92%D0%B0%D0%BD-%D0%B4%D0%B5%D1%80-%D0%92%D0%B0%D0%B0%D0%BB%D1%8C%D1%81%D0%B0</vt:lpwstr>
      </vt:variant>
      <vt:variant>
        <vt:lpwstr/>
      </vt:variant>
      <vt:variant>
        <vt:i4>4718711</vt:i4>
      </vt:variant>
      <vt:variant>
        <vt:i4>774</vt:i4>
      </vt:variant>
      <vt:variant>
        <vt:i4>0</vt:i4>
      </vt:variant>
      <vt:variant>
        <vt:i4>5</vt:i4>
      </vt:variant>
      <vt:variant>
        <vt:lpwstr>https://ru.wikipedia.org/wiki/%D0%A5%D0%B8%D0%BC%D0%B8%D1%87%D0%B5%D1%81%D0%BA%D0%B0%D1%8F_%D1%81%D0%B2%D1%8F%D0%B7%D1%8C</vt:lpwstr>
      </vt:variant>
      <vt:variant>
        <vt:lpwstr/>
      </vt:variant>
      <vt:variant>
        <vt:i4>6422610</vt:i4>
      </vt:variant>
      <vt:variant>
        <vt:i4>771</vt:i4>
      </vt:variant>
      <vt:variant>
        <vt:i4>0</vt:i4>
      </vt:variant>
      <vt:variant>
        <vt:i4>5</vt:i4>
      </vt:variant>
      <vt:variant>
        <vt:lpwstr>https://ru.wikipedia.org/wiki/%D0%9A%D0%BB%D0%B0%D1%81%D1%81%D0%B8%D1%87%D0%B5%D1%81%D0%BA%D0%B0%D1%8F_%D0%BC%D0%B5%D1%85%D0%B0%D0%BD%D0%B8%D0%BA%D0%B0</vt:lpwstr>
      </vt:variant>
      <vt:variant>
        <vt:lpwstr/>
      </vt:variant>
      <vt:variant>
        <vt:i4>4849770</vt:i4>
      </vt:variant>
      <vt:variant>
        <vt:i4>768</vt:i4>
      </vt:variant>
      <vt:variant>
        <vt:i4>0</vt:i4>
      </vt:variant>
      <vt:variant>
        <vt:i4>5</vt:i4>
      </vt:variant>
      <vt:variant>
        <vt:lpwstr>https://ru.wikipedia.org/w/index.php?title=%D0%9C%D0%BE%D0%BB%D0%B5%D0%BA%D1%83%D0%BB%D1%8F%D1%80%D0%BD%D0%B0%D1%8F_%D0%BC%D0%B5%D1%85%D0%B0%D0%BD%D0%B8%D0%BA%D0%B0&amp;action=edit&amp;redlink=1</vt:lpwstr>
      </vt:variant>
      <vt:variant>
        <vt:lpwstr/>
      </vt:variant>
      <vt:variant>
        <vt:i4>3407879</vt:i4>
      </vt:variant>
      <vt:variant>
        <vt:i4>765</vt:i4>
      </vt:variant>
      <vt:variant>
        <vt:i4>0</vt:i4>
      </vt:variant>
      <vt:variant>
        <vt:i4>5</vt:i4>
      </vt:variant>
      <vt:variant>
        <vt:lpwstr>https://ru.wikipedia.org/wiki/%D0%9A%D0%B2%D0%B0%D0%BD%D1%82%D0%BE%D0%B2%D0%B0%D1%8F_%D1%85%D0%B8%D0%BC%D0%B8%D1%8F</vt:lpwstr>
      </vt:variant>
      <vt:variant>
        <vt:lpwstr/>
      </vt:variant>
      <vt:variant>
        <vt:i4>2228329</vt:i4>
      </vt:variant>
      <vt:variant>
        <vt:i4>762</vt:i4>
      </vt:variant>
      <vt:variant>
        <vt:i4>0</vt:i4>
      </vt:variant>
      <vt:variant>
        <vt:i4>5</vt:i4>
      </vt:variant>
      <vt:variant>
        <vt:lpwstr>https://ru.wikipedia.org/wiki/%D0%9C%D0%BE%D0%BB%D0%B5%D0%BA%D1%83%D0%BB%D1%8F%D1%80%D0%BD%D0%BE%D0%B5_%D0%BC%D0%BE%D0%B4%D0%B5%D0%BB%D0%B8%D1%80%D0%BE%D0%B2%D0%B0%D0%BD%D0%B8%D0%B5</vt:lpwstr>
      </vt:variant>
      <vt:variant>
        <vt:lpwstr>cite_note-2</vt:lpwstr>
      </vt:variant>
      <vt:variant>
        <vt:i4>6488079</vt:i4>
      </vt:variant>
      <vt:variant>
        <vt:i4>759</vt:i4>
      </vt:variant>
      <vt:variant>
        <vt:i4>0</vt:i4>
      </vt:variant>
      <vt:variant>
        <vt:i4>5</vt:i4>
      </vt:variant>
      <vt:variant>
        <vt:lpwstr>https://ru.wikipedia.org/wiki/%D0%90%D0%BD%D0%B3%D0%BB%D0%B8%D0%B9%D1%81%D0%BA%D0%B8%D0%B9_%D1%8F%D0%B7%D1%8B%D0%BA</vt:lpwstr>
      </vt:variant>
      <vt:variant>
        <vt:lpwstr/>
      </vt:variant>
      <vt:variant>
        <vt:i4>3342341</vt:i4>
      </vt:variant>
      <vt:variant>
        <vt:i4>756</vt:i4>
      </vt:variant>
      <vt:variant>
        <vt:i4>0</vt:i4>
      </vt:variant>
      <vt:variant>
        <vt:i4>5</vt:i4>
      </vt:variant>
      <vt:variant>
        <vt:lpwstr>https://ru.wikipedia.org/wiki/%D0%9C%D0%BE%D0%BB%D0%B5%D0%BA%D1%83%D0%BB%D1%8F%D1%80%D0%BD%D0%B0%D1%8F_%D0%B4%D0%B8%D0%BD%D0%B0%D0%BC%D0%B8%D0%BA%D0%B0</vt:lpwstr>
      </vt:variant>
      <vt:variant>
        <vt:lpwstr/>
      </vt:variant>
      <vt:variant>
        <vt:i4>458769</vt:i4>
      </vt:variant>
      <vt:variant>
        <vt:i4>753</vt:i4>
      </vt:variant>
      <vt:variant>
        <vt:i4>0</vt:i4>
      </vt:variant>
      <vt:variant>
        <vt:i4>5</vt:i4>
      </vt:variant>
      <vt:variant>
        <vt:lpwstr>https://ru.wikipedia.org/w/index.php?title=%D0%9D%D0%B0%D1%83%D0%BA%D0%B0_%D0%BE_%D0%BC%D0%B0%D1%82%D0%B5%D1%80%D0%B8%D0%B0%D0%BB%D0%B0%D1%85&amp;action=edit&amp;redlink=1</vt:lpwstr>
      </vt:variant>
      <vt:variant>
        <vt:lpwstr/>
      </vt:variant>
      <vt:variant>
        <vt:i4>7143431</vt:i4>
      </vt:variant>
      <vt:variant>
        <vt:i4>750</vt:i4>
      </vt:variant>
      <vt:variant>
        <vt:i4>0</vt:i4>
      </vt:variant>
      <vt:variant>
        <vt:i4>5</vt:i4>
      </vt:variant>
      <vt:variant>
        <vt:lpwstr>https://ru.wikipedia.org/wiki/%D0%92%D1%8B%D1%87%D0%B8%D1%81%D0%BB%D0%B8%D1%82%D0%B5%D0%BB%D1%8C%D0%BD%D0%B0%D1%8F_%D0%B1%D0%B8%D0%BE%D0%BB%D0%BE%D0%B3%D0%B8%D1%8F</vt:lpwstr>
      </vt:variant>
      <vt:variant>
        <vt:lpwstr/>
      </vt:variant>
      <vt:variant>
        <vt:i4>4390955</vt:i4>
      </vt:variant>
      <vt:variant>
        <vt:i4>747</vt:i4>
      </vt:variant>
      <vt:variant>
        <vt:i4>0</vt:i4>
      </vt:variant>
      <vt:variant>
        <vt:i4>5</vt:i4>
      </vt:variant>
      <vt:variant>
        <vt:lpwstr>https://ru.wikipedia.org/wiki/%D0%9A%D0%BE%D0%BC%D0%BF%D1%8C%D1%8E%D1%82%D0%B5%D1%80%D0%BD%D0%B0%D1%8F_%D1%85%D0%B8%D0%BC%D0%B8%D1%8F</vt:lpwstr>
      </vt:variant>
      <vt:variant>
        <vt:lpwstr/>
      </vt:variant>
      <vt:variant>
        <vt:i4>4259952</vt:i4>
      </vt:variant>
      <vt:variant>
        <vt:i4>744</vt:i4>
      </vt:variant>
      <vt:variant>
        <vt:i4>0</vt:i4>
      </vt:variant>
      <vt:variant>
        <vt:i4>5</vt:i4>
      </vt:variant>
      <vt:variant>
        <vt:lpwstr>https://ru.wikipedia.org/wiki/%D0%92%D1%8B%D1%87%D0%B8%D1%81%D0%BB%D0%B8%D1%82%D0%B5%D0%BB%D1%8C%D0%BD%D0%B0%D1%8F_%D1%85%D0%B8%D0%BC%D0%B8%D1%8F</vt:lpwstr>
      </vt:variant>
      <vt:variant>
        <vt:lpwstr/>
      </vt:variant>
      <vt:variant>
        <vt:i4>6684690</vt:i4>
      </vt:variant>
      <vt:variant>
        <vt:i4>741</vt:i4>
      </vt:variant>
      <vt:variant>
        <vt:i4>0</vt:i4>
      </vt:variant>
      <vt:variant>
        <vt:i4>5</vt:i4>
      </vt:variant>
      <vt:variant>
        <vt:lpwstr>https://en.wikipedia.org/wiki/Wellcome_Trust_Sanger_Institute</vt:lpwstr>
      </vt:variant>
      <vt:variant>
        <vt:lpwstr/>
      </vt:variant>
      <vt:variant>
        <vt:i4>3145819</vt:i4>
      </vt:variant>
      <vt:variant>
        <vt:i4>738</vt:i4>
      </vt:variant>
      <vt:variant>
        <vt:i4>0</vt:i4>
      </vt:variant>
      <vt:variant>
        <vt:i4>5</vt:i4>
      </vt:variant>
      <vt:variant>
        <vt:lpwstr>https://en.wikipedia.org/wiki/Base_pair</vt:lpwstr>
      </vt:variant>
      <vt:variant>
        <vt:lpwstr/>
      </vt:variant>
      <vt:variant>
        <vt:i4>7209044</vt:i4>
      </vt:variant>
      <vt:variant>
        <vt:i4>735</vt:i4>
      </vt:variant>
      <vt:variant>
        <vt:i4>0</vt:i4>
      </vt:variant>
      <vt:variant>
        <vt:i4>5</vt:i4>
      </vt:variant>
      <vt:variant>
        <vt:lpwstr>https://ru.wikipedia.org/wiki/%D0%9C%D0%B5%D1%82%D0%BE%D0%B4_%D0%B4%D1%80%D0%BE%D0%B1%D0%BE%D0%B2%D0%B8%D0%BA%D0%B0</vt:lpwstr>
      </vt:variant>
      <vt:variant>
        <vt:lpwstr/>
      </vt:variant>
      <vt:variant>
        <vt:i4>8323080</vt:i4>
      </vt:variant>
      <vt:variant>
        <vt:i4>732</vt:i4>
      </vt:variant>
      <vt:variant>
        <vt:i4>0</vt:i4>
      </vt:variant>
      <vt:variant>
        <vt:i4>5</vt:i4>
      </vt:variant>
      <vt:variant>
        <vt:lpwstr>https://en.wikipedia.org/wiki/Liber_Abaci</vt:lpwstr>
      </vt:variant>
      <vt:variant>
        <vt:lpwstr/>
      </vt:variant>
      <vt:variant>
        <vt:i4>8126552</vt:i4>
      </vt:variant>
      <vt:variant>
        <vt:i4>729</vt:i4>
      </vt:variant>
      <vt:variant>
        <vt:i4>0</vt:i4>
      </vt:variant>
      <vt:variant>
        <vt:i4>5</vt:i4>
      </vt:variant>
      <vt:variant>
        <vt:lpwstr>https://ru.wikipedia.org/wiki/%D0%9C%D0%BE%D0%B4%D0%B5%D0%BB%D1%8C_%D0%9B%D0%BE%D1%82%D0%BA%D0%B8_%E2%80%94_%D0%92%D0%BE%D0%BB%D1%8C%D1%82%D0%B5%D1%80%D1%80%D1%8B</vt:lpwstr>
      </vt:variant>
      <vt:variant>
        <vt:lpwstr/>
      </vt:variant>
      <vt:variant>
        <vt:i4>6684799</vt:i4>
      </vt:variant>
      <vt:variant>
        <vt:i4>726</vt:i4>
      </vt:variant>
      <vt:variant>
        <vt:i4>0</vt:i4>
      </vt:variant>
      <vt:variant>
        <vt:i4>5</vt:i4>
      </vt:variant>
      <vt:variant>
        <vt:lpwstr>https://en.wikipedia.org/wiki/Alfred_J._Lotka</vt:lpwstr>
      </vt:variant>
      <vt:variant>
        <vt:lpwstr/>
      </vt:variant>
      <vt:variant>
        <vt:i4>1310819</vt:i4>
      </vt:variant>
      <vt:variant>
        <vt:i4>723</vt:i4>
      </vt:variant>
      <vt:variant>
        <vt:i4>0</vt:i4>
      </vt:variant>
      <vt:variant>
        <vt:i4>5</vt:i4>
      </vt:variant>
      <vt:variant>
        <vt:lpwstr>https://ru.wikipedia.org/wiki/%D0%92%D0%BE%D0%BB%D1%8C%D1%82%D0%B5%D1%80%D1%80%D0%B0,_%D0%92%D0%B8%D1%82%D0%BE</vt:lpwstr>
      </vt:variant>
      <vt:variant>
        <vt:lpwstr/>
      </vt:variant>
      <vt:variant>
        <vt:i4>4653173</vt:i4>
      </vt:variant>
      <vt:variant>
        <vt:i4>720</vt:i4>
      </vt:variant>
      <vt:variant>
        <vt:i4>0</vt:i4>
      </vt:variant>
      <vt:variant>
        <vt:i4>5</vt:i4>
      </vt:variant>
      <vt:variant>
        <vt:lpwstr>https://ru.wikipedia.org/wiki/%D0%A4%D0%B8%D0%B1%D0%BE%D0%BD%D0%B0%D1%87%D1%87%D0%B8</vt:lpwstr>
      </vt:variant>
      <vt:variant>
        <vt:lpwstr>.D0.97.D0.B0.D0.B4.D0.B0.D1.87.D0.B0_.D0.BE_.D1.80.D0.B0.D0.B7.D0.BC.D0.BD.D0.BE.D0.B6.D0.B5.D0.BD.D0.B8.D0.B8_.D0.BA.D1.80.D0.BE.D0.BB.D0.B8.D0.BA.D0.BE.D0.B2</vt:lpwstr>
      </vt:variant>
      <vt:variant>
        <vt:i4>4390935</vt:i4>
      </vt:variant>
      <vt:variant>
        <vt:i4>717</vt:i4>
      </vt:variant>
      <vt:variant>
        <vt:i4>0</vt:i4>
      </vt:variant>
      <vt:variant>
        <vt:i4>5</vt:i4>
      </vt:variant>
      <vt:variant>
        <vt:lpwstr>https://ru.wikipedia.org/wiki/%D0%A4%D0%B8%D0%B1%D0%BE%D0%BD%D0%B0%D1%87%D1%87%D0%B8</vt:lpwstr>
      </vt:variant>
      <vt:variant>
        <vt:lpwstr/>
      </vt:variant>
      <vt:variant>
        <vt:i4>8126512</vt:i4>
      </vt:variant>
      <vt:variant>
        <vt:i4>714</vt:i4>
      </vt:variant>
      <vt:variant>
        <vt:i4>0</vt:i4>
      </vt:variant>
      <vt:variant>
        <vt:i4>5</vt:i4>
      </vt:variant>
      <vt:variant>
        <vt:lpwstr>http://ru.wikipedia.org/wiki/%D0%A4%D0%B0%D1%80%D0%BC%D0%B0%D0%BA%D0%BE%D0%B3%D0%B5%D0%BD%D0%B5%D1%82%D0%B8%D0%BA%D0%B0</vt:lpwstr>
      </vt:variant>
      <vt:variant>
        <vt:lpwstr/>
      </vt:variant>
      <vt:variant>
        <vt:i4>2555953</vt:i4>
      </vt:variant>
      <vt:variant>
        <vt:i4>711</vt:i4>
      </vt:variant>
      <vt:variant>
        <vt:i4>0</vt:i4>
      </vt:variant>
      <vt:variant>
        <vt:i4>5</vt:i4>
      </vt:variant>
      <vt:variant>
        <vt:lpwstr>http://ru.wikipedia.org/wiki/%D0%A4%D0%B0%D1%80%D0%BC%D0%B0%D0%BA%D0%BE%D0%B3%D0%B5%D0%BD%D0%BE%D0%BC%D0%B8%D0%BA%D0%B0</vt:lpwstr>
      </vt:variant>
      <vt:variant>
        <vt:lpwstr/>
      </vt:variant>
      <vt:variant>
        <vt:i4>2162700</vt:i4>
      </vt:variant>
      <vt:variant>
        <vt:i4>708</vt:i4>
      </vt:variant>
      <vt:variant>
        <vt:i4>0</vt:i4>
      </vt:variant>
      <vt:variant>
        <vt:i4>5</vt:i4>
      </vt:variant>
      <vt:variant>
        <vt:lpwstr>http://ru.wikipedia.org/wiki/%D0%9E%D0%B4%D0%BD%D0%BE%D0%BD%D1%83%D0%BA%D0%BB%D0%B5%D0%BE%D1%82%D0%B8%D0%B4%D0%BD%D1%8B%D0%B9_%D0%BF%D0%BE%D0%BB%D0%B8%D0%BC%D0%BE%D1%80%D1%84%D0%B8%D0%B7%D0%BC</vt:lpwstr>
      </vt:variant>
      <vt:variant>
        <vt:lpwstr/>
      </vt:variant>
      <vt:variant>
        <vt:i4>5439573</vt:i4>
      </vt:variant>
      <vt:variant>
        <vt:i4>705</vt:i4>
      </vt:variant>
      <vt:variant>
        <vt:i4>0</vt:i4>
      </vt:variant>
      <vt:variant>
        <vt:i4>5</vt:i4>
      </vt:variant>
      <vt:variant>
        <vt:lpwstr>https://pgc.unc.edu/</vt:lpwstr>
      </vt:variant>
      <vt:variant>
        <vt:lpwstr/>
      </vt:variant>
      <vt:variant>
        <vt:i4>3342394</vt:i4>
      </vt:variant>
      <vt:variant>
        <vt:i4>702</vt:i4>
      </vt:variant>
      <vt:variant>
        <vt:i4>0</vt:i4>
      </vt:variant>
      <vt:variant>
        <vt:i4>5</vt:i4>
      </vt:variant>
      <vt:variant>
        <vt:lpwstr>http://www.cshl.edu/genomics/cognitive-genomics</vt:lpwstr>
      </vt:variant>
      <vt:variant>
        <vt:lpwstr/>
      </vt:variant>
      <vt:variant>
        <vt:i4>6815783</vt:i4>
      </vt:variant>
      <vt:variant>
        <vt:i4>699</vt:i4>
      </vt:variant>
      <vt:variant>
        <vt:i4>0</vt:i4>
      </vt:variant>
      <vt:variant>
        <vt:i4>5</vt:i4>
      </vt:variant>
      <vt:variant>
        <vt:lpwstr>https://www.cog-genomics.org/about</vt:lpwstr>
      </vt:variant>
      <vt:variant>
        <vt:lpwstr/>
      </vt:variant>
      <vt:variant>
        <vt:i4>2687099</vt:i4>
      </vt:variant>
      <vt:variant>
        <vt:i4>696</vt:i4>
      </vt:variant>
      <vt:variant>
        <vt:i4>0</vt:i4>
      </vt:variant>
      <vt:variant>
        <vt:i4>5</vt:i4>
      </vt:variant>
      <vt:variant>
        <vt:lpwstr>http://commonfund.nih.gov/hmp/</vt:lpwstr>
      </vt:variant>
      <vt:variant>
        <vt:lpwstr/>
      </vt:variant>
      <vt:variant>
        <vt:i4>8323176</vt:i4>
      </vt:variant>
      <vt:variant>
        <vt:i4>693</vt:i4>
      </vt:variant>
      <vt:variant>
        <vt:i4>0</vt:i4>
      </vt:variant>
      <vt:variant>
        <vt:i4>5</vt:i4>
      </vt:variant>
      <vt:variant>
        <vt:lpwstr>http://ru.wikipedia.org/wiki/%D0%9A%D0%BE%D0%BD%D0%BD%D0%B5%D0%BA%D1%82%D0%BE%D0%BC</vt:lpwstr>
      </vt:variant>
      <vt:variant>
        <vt:lpwstr/>
      </vt:variant>
      <vt:variant>
        <vt:i4>5963778</vt:i4>
      </vt:variant>
      <vt:variant>
        <vt:i4>690</vt:i4>
      </vt:variant>
      <vt:variant>
        <vt:i4>0</vt:i4>
      </vt:variant>
      <vt:variant>
        <vt:i4>5</vt:i4>
      </vt:variant>
      <vt:variant>
        <vt:lpwstr>http://www.ewg.org/sites/humantoxome/</vt:lpwstr>
      </vt:variant>
      <vt:variant>
        <vt:lpwstr/>
      </vt:variant>
      <vt:variant>
        <vt:i4>5963872</vt:i4>
      </vt:variant>
      <vt:variant>
        <vt:i4>687</vt:i4>
      </vt:variant>
      <vt:variant>
        <vt:i4>0</vt:i4>
      </vt:variant>
      <vt:variant>
        <vt:i4>5</vt:i4>
      </vt:variant>
      <vt:variant>
        <vt:lpwstr>http://ru.wikipedia.org/wiki/%D0%A1%D0%B8%D0%BD%D0%B4%D1%80%D0%BE%D0%BC_%D0%92%D0%B8%D1%81%D0%BA%D0%BE%D1%82%D1%82%D0%B0-%D0%9E%D0%BB%D0%B4%D1%80%D0%B8%D1%87%D0%B0</vt:lpwstr>
      </vt:variant>
      <vt:variant>
        <vt:lpwstr/>
      </vt:variant>
      <vt:variant>
        <vt:i4>5439557</vt:i4>
      </vt:variant>
      <vt:variant>
        <vt:i4>684</vt:i4>
      </vt:variant>
      <vt:variant>
        <vt:i4>0</vt:i4>
      </vt:variant>
      <vt:variant>
        <vt:i4>5</vt:i4>
      </vt:variant>
      <vt:variant>
        <vt:lpwstr>http://ru.wikipedia.org/wiki/%D0%9F%D1%80%D0%BE%D1%82%D0%B5%D0%BE%D0%BC%D0%B8%D0%BA%D0%B0</vt:lpwstr>
      </vt:variant>
      <vt:variant>
        <vt:lpwstr/>
      </vt:variant>
      <vt:variant>
        <vt:i4>524304</vt:i4>
      </vt:variant>
      <vt:variant>
        <vt:i4>681</vt:i4>
      </vt:variant>
      <vt:variant>
        <vt:i4>0</vt:i4>
      </vt:variant>
      <vt:variant>
        <vt:i4>5</vt:i4>
      </vt:variant>
      <vt:variant>
        <vt:lpwstr>http://ru.wikipedia.org/wiki/%D2%F0%E0%ED%F1%EA%F0%E8%EF%F2%EE%EC</vt:lpwstr>
      </vt:variant>
      <vt:variant>
        <vt:lpwstr/>
      </vt:variant>
      <vt:variant>
        <vt:i4>2359400</vt:i4>
      </vt:variant>
      <vt:variant>
        <vt:i4>678</vt:i4>
      </vt:variant>
      <vt:variant>
        <vt:i4>0</vt:i4>
      </vt:variant>
      <vt:variant>
        <vt:i4>5</vt:i4>
      </vt:variant>
      <vt:variant>
        <vt:lpwstr>http://ru.wikipedia.org/wiki/%D0%93%D0%B5%D0%BD%D0%BE%D0%BC</vt:lpwstr>
      </vt:variant>
      <vt:variant>
        <vt:lpwstr/>
      </vt:variant>
      <vt:variant>
        <vt:i4>983086</vt:i4>
      </vt:variant>
      <vt:variant>
        <vt:i4>675</vt:i4>
      </vt:variant>
      <vt:variant>
        <vt:i4>0</vt:i4>
      </vt:variant>
      <vt:variant>
        <vt:i4>5</vt:i4>
      </vt:variant>
      <vt:variant>
        <vt:lpwstr>http://ru.wikipedia.org/wiki/%D0%A6%D0%B5%D0%BD%D1%82%D1%80%D0%B0%D0%BB%D1%8C%D0%BD%D0%B0%D1%8F_%D0%B4%D0%BE%D0%B3%D0%BC%D0%B0_%D0%BC%D0%BE%D0%BB%D0%B5%D0%BA%D1%83%D0%BB%D1%8F%D1%80%D0%BD%D0%BE%D0%B9_%D0%B1%D0%B8%D0%BE%D0%BB%D0%BE%D0%B3%D0%B8%D0%B8</vt:lpwstr>
      </vt:variant>
      <vt:variant>
        <vt:lpwstr/>
      </vt:variant>
      <vt:variant>
        <vt:i4>6160424</vt:i4>
      </vt:variant>
      <vt:variant>
        <vt:i4>672</vt:i4>
      </vt:variant>
      <vt:variant>
        <vt:i4>0</vt:i4>
      </vt:variant>
      <vt:variant>
        <vt:i4>5</vt:i4>
      </vt:variant>
      <vt:variant>
        <vt:lpwstr>http://ru.wikipedia.org/wiki/%D0%91%D0%BE%D0%BB%D0%B5%D0%B7%D0%BD%D1%8C_%D0%A5%D0%B0%D0%BD%D1%82%D0%B8%D0%BD%D0%B3%D1%82%D0%BE%D0%BD%D0%B0</vt:lpwstr>
      </vt:variant>
      <vt:variant>
        <vt:lpwstr/>
      </vt:variant>
      <vt:variant>
        <vt:i4>6815804</vt:i4>
      </vt:variant>
      <vt:variant>
        <vt:i4>669</vt:i4>
      </vt:variant>
      <vt:variant>
        <vt:i4>0</vt:i4>
      </vt:variant>
      <vt:variant>
        <vt:i4>5</vt:i4>
      </vt:variant>
      <vt:variant>
        <vt:lpwstr>http://www.hmdb.ca/</vt:lpwstr>
      </vt:variant>
      <vt:variant>
        <vt:lpwstr/>
      </vt:variant>
      <vt:variant>
        <vt:i4>7405661</vt:i4>
      </vt:variant>
      <vt:variant>
        <vt:i4>666</vt:i4>
      </vt:variant>
      <vt:variant>
        <vt:i4>0</vt:i4>
      </vt:variant>
      <vt:variant>
        <vt:i4>5</vt:i4>
      </vt:variant>
      <vt:variant>
        <vt:lpwstr>http://ru.wikipedia.org/wiki/%D0%92%D1%82%D0%BE%D1%80%D0%B8%D1%87%D0%BD%D1%8B%D0%B5_%D0%BC%D0%B5%D1%82%D0%B0%D0%B1%D0%BE%D0%BB%D0%B8%D1%82%D1%8B</vt:lpwstr>
      </vt:variant>
      <vt:variant>
        <vt:lpwstr/>
      </vt:variant>
      <vt:variant>
        <vt:i4>2490479</vt:i4>
      </vt:variant>
      <vt:variant>
        <vt:i4>663</vt:i4>
      </vt:variant>
      <vt:variant>
        <vt:i4>0</vt:i4>
      </vt:variant>
      <vt:variant>
        <vt:i4>5</vt:i4>
      </vt:variant>
      <vt:variant>
        <vt:lpwstr>http://ru.wikipedia.org/wiki/%D0%9C%D0%B5%D1%82%D0%B0%D0%B1%D0%BE%D0%BB%D0%BE%D0%BC%D0%B8%D0%BA%D0%B0</vt:lpwstr>
      </vt:variant>
      <vt:variant>
        <vt:lpwstr>.D0.9C.D0.B5.D1.82.D0.B0.D0.B1.D0.BE.D0.BB.D0.BE.D0.BC</vt:lpwstr>
      </vt:variant>
      <vt:variant>
        <vt:i4>2555936</vt:i4>
      </vt:variant>
      <vt:variant>
        <vt:i4>660</vt:i4>
      </vt:variant>
      <vt:variant>
        <vt:i4>0</vt:i4>
      </vt:variant>
      <vt:variant>
        <vt:i4>5</vt:i4>
      </vt:variant>
      <vt:variant>
        <vt:lpwstr>https://biomolecula.ru/articles/milliard-na-proteomiku</vt:lpwstr>
      </vt:variant>
      <vt:variant>
        <vt:lpwstr/>
      </vt:variant>
      <vt:variant>
        <vt:i4>720913</vt:i4>
      </vt:variant>
      <vt:variant>
        <vt:i4>657</vt:i4>
      </vt:variant>
      <vt:variant>
        <vt:i4>0</vt:i4>
      </vt:variant>
      <vt:variant>
        <vt:i4>5</vt:i4>
      </vt:variant>
      <vt:variant>
        <vt:lpwstr>http://ru.wikipedia.org/wiki/%D0%A2%D1%80%D0%B0%D0%BD%D1%81%D0%BA%D1%80%D0%B8%D0%BF%D1%82%D0%BE%D0%BC</vt:lpwstr>
      </vt:variant>
      <vt:variant>
        <vt:lpwstr/>
      </vt:variant>
      <vt:variant>
        <vt:i4>1703949</vt:i4>
      </vt:variant>
      <vt:variant>
        <vt:i4>654</vt:i4>
      </vt:variant>
      <vt:variant>
        <vt:i4>0</vt:i4>
      </vt:variant>
      <vt:variant>
        <vt:i4>5</vt:i4>
      </vt:variant>
      <vt:variant>
        <vt:lpwstr>http://www.broadinstitute.org/scientific-community/science/projects/mammals-models/29-mammals-project</vt:lpwstr>
      </vt:variant>
      <vt:variant>
        <vt:lpwstr/>
      </vt:variant>
      <vt:variant>
        <vt:i4>2293867</vt:i4>
      </vt:variant>
      <vt:variant>
        <vt:i4>651</vt:i4>
      </vt:variant>
      <vt:variant>
        <vt:i4>0</vt:i4>
      </vt:variant>
      <vt:variant>
        <vt:i4>5</vt:i4>
      </vt:variant>
      <vt:variant>
        <vt:lpwstr>http://ru.wikipedia.org/wiki/%D0%9F%D1%80%D0%BE%D0%B5%D0%BA%D1%82_%C2%AB%D0%93%D0%B5%D0%BD%D0%BE%D0%BC_%D1%87%D0%B5%D0%BB%D0%BE%D0%B2%D0%B5%D0%BA%D0%B0%C2%BB</vt:lpwstr>
      </vt:variant>
      <vt:variant>
        <vt:lpwstr/>
      </vt:variant>
      <vt:variant>
        <vt:i4>524307</vt:i4>
      </vt:variant>
      <vt:variant>
        <vt:i4>648</vt:i4>
      </vt:variant>
      <vt:variant>
        <vt:i4>0</vt:i4>
      </vt:variant>
      <vt:variant>
        <vt:i4>5</vt:i4>
      </vt:variant>
      <vt:variant>
        <vt:lpwstr>http://ru.wikipedia.org/wiki/%D0%9C%D0%B5%D1%82%D0%B0%D0%B1%D0%BE%D0%BB%D0%BE%D0%BC%D0%B8%D0%BA%D0%B0</vt:lpwstr>
      </vt:variant>
      <vt:variant>
        <vt:lpwstr/>
      </vt:variant>
      <vt:variant>
        <vt:i4>5439557</vt:i4>
      </vt:variant>
      <vt:variant>
        <vt:i4>645</vt:i4>
      </vt:variant>
      <vt:variant>
        <vt:i4>0</vt:i4>
      </vt:variant>
      <vt:variant>
        <vt:i4>5</vt:i4>
      </vt:variant>
      <vt:variant>
        <vt:lpwstr>http://ru.wikipedia.org/wiki/%D0%9F%D1%80%D0%BE%D1%82%D0%B5%D0%BE%D0%BC%D0%B8%D0%BA%D0%B0</vt:lpwstr>
      </vt:variant>
      <vt:variant>
        <vt:lpwstr/>
      </vt:variant>
      <vt:variant>
        <vt:i4>524304</vt:i4>
      </vt:variant>
      <vt:variant>
        <vt:i4>642</vt:i4>
      </vt:variant>
      <vt:variant>
        <vt:i4>0</vt:i4>
      </vt:variant>
      <vt:variant>
        <vt:i4>5</vt:i4>
      </vt:variant>
      <vt:variant>
        <vt:lpwstr>http://ru.wikipedia.org/wiki/%D2%F0%E0%ED%F1%EA%F0%E8%EF%F2%EE%EC</vt:lpwstr>
      </vt:variant>
      <vt:variant>
        <vt:lpwstr/>
      </vt:variant>
      <vt:variant>
        <vt:i4>6094912</vt:i4>
      </vt:variant>
      <vt:variant>
        <vt:i4>639</vt:i4>
      </vt:variant>
      <vt:variant>
        <vt:i4>0</vt:i4>
      </vt:variant>
      <vt:variant>
        <vt:i4>5</vt:i4>
      </vt:variant>
      <vt:variant>
        <vt:lpwstr>http://ru.wikipedia.org/wiki/%C3%E5%ED%EE%EC%E8%EA%E0</vt:lpwstr>
      </vt:variant>
      <vt:variant>
        <vt:lpwstr/>
      </vt:variant>
      <vt:variant>
        <vt:i4>1048578</vt:i4>
      </vt:variant>
      <vt:variant>
        <vt:i4>636</vt:i4>
      </vt:variant>
      <vt:variant>
        <vt:i4>0</vt:i4>
      </vt:variant>
      <vt:variant>
        <vt:i4>5</vt:i4>
      </vt:variant>
      <vt:variant>
        <vt:lpwstr>https://biomolecula.ru/articles/genom-cheloveka-kak-eto-bylo-i-kak-eto-budet</vt:lpwstr>
      </vt:variant>
      <vt:variant>
        <vt:lpwstr/>
      </vt:variant>
      <vt:variant>
        <vt:i4>2031675</vt:i4>
      </vt:variant>
      <vt:variant>
        <vt:i4>633</vt:i4>
      </vt:variant>
      <vt:variant>
        <vt:i4>0</vt:i4>
      </vt:variant>
      <vt:variant>
        <vt:i4>5</vt:i4>
      </vt:variant>
      <vt:variant>
        <vt:lpwstr>https://ru.wikipedia.org/wiki/%D0%9F%D1%80%D0%BE%D0%B5%D0%BA%D1%82_%C2%AB%D0%93%D0%B5%D0%BD%D0%BE%D0%BC_%D1%87%D0%B5%D0%BB%D0%BE%D0%B2%D0%B5%D0%BA%D0%B0%C2%BB</vt:lpwstr>
      </vt:variant>
      <vt:variant>
        <vt:lpwstr>cite_note-15</vt:lpwstr>
      </vt:variant>
      <vt:variant>
        <vt:i4>6488079</vt:i4>
      </vt:variant>
      <vt:variant>
        <vt:i4>630</vt:i4>
      </vt:variant>
      <vt:variant>
        <vt:i4>0</vt:i4>
      </vt:variant>
      <vt:variant>
        <vt:i4>5</vt:i4>
      </vt:variant>
      <vt:variant>
        <vt:lpwstr>https://ru.wikipedia.org/wiki/%D0%90%D0%BD%D0%B3%D0%BB%D0%B8%D0%B9%D1%81%D0%BA%D0%B8%D0%B9_%D1%8F%D0%B7%D1%8B%D0%BA</vt:lpwstr>
      </vt:variant>
      <vt:variant>
        <vt:lpwstr/>
      </vt:variant>
      <vt:variant>
        <vt:i4>3211320</vt:i4>
      </vt:variant>
      <vt:variant>
        <vt:i4>627</vt:i4>
      </vt:variant>
      <vt:variant>
        <vt:i4>0</vt:i4>
      </vt:variant>
      <vt:variant>
        <vt:i4>5</vt:i4>
      </vt:variant>
      <vt:variant>
        <vt:lpwstr>https://ru.wikipedia.org/wiki/%D0%9F%D0%B0%D1%80%D0%B0%D0%B7%D0%B8%D1%82%D0%B8%D0%B7%D0%BC</vt:lpwstr>
      </vt:variant>
      <vt:variant>
        <vt:lpwstr/>
      </vt:variant>
      <vt:variant>
        <vt:i4>6619235</vt:i4>
      </vt:variant>
      <vt:variant>
        <vt:i4>624</vt:i4>
      </vt:variant>
      <vt:variant>
        <vt:i4>0</vt:i4>
      </vt:variant>
      <vt:variant>
        <vt:i4>5</vt:i4>
      </vt:variant>
      <vt:variant>
        <vt:lpwstr>https://ru.wikipedia.org/wiki/%D0%9C%D0%B8%D0%BA%D1%80%D0%BE%D0%BE%D1%80%D0%B3%D0%B0%D0%BD%D0%B8%D0%B7%D0%BC%D1%8B</vt:lpwstr>
      </vt:variant>
      <vt:variant>
        <vt:lpwstr/>
      </vt:variant>
      <vt:variant>
        <vt:i4>3473464</vt:i4>
      </vt:variant>
      <vt:variant>
        <vt:i4>621</vt:i4>
      </vt:variant>
      <vt:variant>
        <vt:i4>0</vt:i4>
      </vt:variant>
      <vt:variant>
        <vt:i4>5</vt:i4>
      </vt:variant>
      <vt:variant>
        <vt:lpwstr>https://ru.wikipedia.org/wiki/%D0%9D%D0%B5%D0%BC%D0%B0%D1%82%D0%BE%D0%B4%D1%8B</vt:lpwstr>
      </vt:variant>
      <vt:variant>
        <vt:lpwstr/>
      </vt:variant>
      <vt:variant>
        <vt:i4>7274595</vt:i4>
      </vt:variant>
      <vt:variant>
        <vt:i4>618</vt:i4>
      </vt:variant>
      <vt:variant>
        <vt:i4>0</vt:i4>
      </vt:variant>
      <vt:variant>
        <vt:i4>5</vt:i4>
      </vt:variant>
      <vt:variant>
        <vt:lpwstr>https://ru.wikipedia.org/wiki/%D0%94%D1%80%D0%BE%D0%B6%D0%B6%D0%B8</vt:lpwstr>
      </vt:variant>
      <vt:variant>
        <vt:lpwstr/>
      </vt:variant>
      <vt:variant>
        <vt:i4>3997742</vt:i4>
      </vt:variant>
      <vt:variant>
        <vt:i4>615</vt:i4>
      </vt:variant>
      <vt:variant>
        <vt:i4>0</vt:i4>
      </vt:variant>
      <vt:variant>
        <vt:i4>5</vt:i4>
      </vt:variant>
      <vt:variant>
        <vt:lpwstr>https://ru.wikipedia.org/wiki/%D0%94%D0%B0%D0%BD%D0%B8%D0%BE-%D1%80%D0%B5%D1%80%D0%B8%D0%BE</vt:lpwstr>
      </vt:variant>
      <vt:variant>
        <vt:lpwstr/>
      </vt:variant>
      <vt:variant>
        <vt:i4>4718612</vt:i4>
      </vt:variant>
      <vt:variant>
        <vt:i4>612</vt:i4>
      </vt:variant>
      <vt:variant>
        <vt:i4>0</vt:i4>
      </vt:variant>
      <vt:variant>
        <vt:i4>5</vt:i4>
      </vt:variant>
      <vt:variant>
        <vt:lpwstr>https://ru.wikipedia.org/wiki/%D0%94%D1%80%D0%BE%D0%B7%D0%BE%D1%84%D0%B8%D0%BB%D1%8B</vt:lpwstr>
      </vt:variant>
      <vt:variant>
        <vt:lpwstr/>
      </vt:variant>
      <vt:variant>
        <vt:i4>3473423</vt:i4>
      </vt:variant>
      <vt:variant>
        <vt:i4>609</vt:i4>
      </vt:variant>
      <vt:variant>
        <vt:i4>0</vt:i4>
      </vt:variant>
      <vt:variant>
        <vt:i4>5</vt:i4>
      </vt:variant>
      <vt:variant>
        <vt:lpwstr>https://ru.wikipedia.org/wiki/%D0%9C%D0%BE%D0%B4%D0%B5%D0%BB%D1%8C%D0%BD%D1%8B%D0%B5_%D0%BE%D1%80%D0%B3%D0%B0%D0%BD%D0%B8%D0%B7%D0%BC%D1%8B</vt:lpwstr>
      </vt:variant>
      <vt:variant>
        <vt:lpwstr/>
      </vt:variant>
      <vt:variant>
        <vt:i4>3670055</vt:i4>
      </vt:variant>
      <vt:variant>
        <vt:i4>606</vt:i4>
      </vt:variant>
      <vt:variant>
        <vt:i4>0</vt:i4>
      </vt:variant>
      <vt:variant>
        <vt:i4>5</vt:i4>
      </vt:variant>
      <vt:variant>
        <vt:lpwstr>https://ru.wikipedia.org/wiki/%D0%9F%D1%80%D0%B5%D1%81%D1%81-%D1%80%D0%B5%D0%BB%D0%B8%D0%B7</vt:lpwstr>
      </vt:variant>
      <vt:variant>
        <vt:lpwstr/>
      </vt:variant>
      <vt:variant>
        <vt:i4>3932256</vt:i4>
      </vt:variant>
      <vt:variant>
        <vt:i4>603</vt:i4>
      </vt:variant>
      <vt:variant>
        <vt:i4>0</vt:i4>
      </vt:variant>
      <vt:variant>
        <vt:i4>5</vt:i4>
      </vt:variant>
      <vt:variant>
        <vt:lpwstr>https://ru.wikipedia.org/wiki/%D0%AD%D1%83%D1%85%D1%80%D0%BE%D0%BC%D0%B0%D1%82%D0%B8%D0%BD</vt:lpwstr>
      </vt:variant>
      <vt:variant>
        <vt:lpwstr/>
      </vt:variant>
      <vt:variant>
        <vt:i4>2424921</vt:i4>
      </vt:variant>
      <vt:variant>
        <vt:i4>600</vt:i4>
      </vt:variant>
      <vt:variant>
        <vt:i4>0</vt:i4>
      </vt:variant>
      <vt:variant>
        <vt:i4>5</vt:i4>
      </vt:variant>
      <vt:variant>
        <vt:lpwstr>https://ru.wikipedia.org/wiki/Science_(%D0%B6%D1%83%D1%80%D0%BD%D0%B0%D0%BB)</vt:lpwstr>
      </vt:variant>
      <vt:variant>
        <vt:lpwstr/>
      </vt:variant>
      <vt:variant>
        <vt:i4>4653067</vt:i4>
      </vt:variant>
      <vt:variant>
        <vt:i4>597</vt:i4>
      </vt:variant>
      <vt:variant>
        <vt:i4>0</vt:i4>
      </vt:variant>
      <vt:variant>
        <vt:i4>5</vt:i4>
      </vt:variant>
      <vt:variant>
        <vt:lpwstr>https://ru.wikipedia.org/wiki/Nature</vt:lpwstr>
      </vt:variant>
      <vt:variant>
        <vt:lpwstr/>
      </vt:variant>
      <vt:variant>
        <vt:i4>4980859</vt:i4>
      </vt:variant>
      <vt:variant>
        <vt:i4>594</vt:i4>
      </vt:variant>
      <vt:variant>
        <vt:i4>0</vt:i4>
      </vt:variant>
      <vt:variant>
        <vt:i4>5</vt:i4>
      </vt:variant>
      <vt:variant>
        <vt:lpwstr>https://ru.wikipedia.org/wiki/%D0%A0%D1%8B%D0%BD%D0%BE%D1%87%D0%BD%D0%B0%D1%8F_%D0%BA%D0%B0%D0%BF%D0%B8%D1%82%D0%B0%D0%BB%D0%B8%D0%B7%D0%B0%D1%86%D0%B8%D1%8F</vt:lpwstr>
      </vt:variant>
      <vt:variant>
        <vt:lpwstr/>
      </vt:variant>
      <vt:variant>
        <vt:i4>4325407</vt:i4>
      </vt:variant>
      <vt:variant>
        <vt:i4>591</vt:i4>
      </vt:variant>
      <vt:variant>
        <vt:i4>0</vt:i4>
      </vt:variant>
      <vt:variant>
        <vt:i4>5</vt:i4>
      </vt:variant>
      <vt:variant>
        <vt:lpwstr>https://ru.wikipedia.org/wiki/NASDAQ</vt:lpwstr>
      </vt:variant>
      <vt:variant>
        <vt:lpwstr/>
      </vt:variant>
      <vt:variant>
        <vt:i4>4325396</vt:i4>
      </vt:variant>
      <vt:variant>
        <vt:i4>588</vt:i4>
      </vt:variant>
      <vt:variant>
        <vt:i4>0</vt:i4>
      </vt:variant>
      <vt:variant>
        <vt:i4>5</vt:i4>
      </vt:variant>
      <vt:variant>
        <vt:lpwstr>https://ru.wikipedia.org/wiki/%D0%91%D0%B8%D0%BE%D1%82%D0%B5%D1%85%D0%BD%D0%BE%D0%BB%D0%BE%D0%B3%D0%B8%D1%8F</vt:lpwstr>
      </vt:variant>
      <vt:variant>
        <vt:lpwstr/>
      </vt:variant>
      <vt:variant>
        <vt:i4>1245263</vt:i4>
      </vt:variant>
      <vt:variant>
        <vt:i4>585</vt:i4>
      </vt:variant>
      <vt:variant>
        <vt:i4>0</vt:i4>
      </vt:variant>
      <vt:variant>
        <vt:i4>5</vt:i4>
      </vt:variant>
      <vt:variant>
        <vt:lpwstr>https://ru.wikipedia.org/wiki/%D0%93%D0%B5%D0%BD%D0%BE%D0%BC</vt:lpwstr>
      </vt:variant>
      <vt:variant>
        <vt:lpwstr/>
      </vt:variant>
      <vt:variant>
        <vt:i4>5046371</vt:i4>
      </vt:variant>
      <vt:variant>
        <vt:i4>582</vt:i4>
      </vt:variant>
      <vt:variant>
        <vt:i4>0</vt:i4>
      </vt:variant>
      <vt:variant>
        <vt:i4>5</vt:i4>
      </vt:variant>
      <vt:variant>
        <vt:lpwstr>https://ru.wikipedia.org/wiki/%D0%9A%D0%BB%D0%B8%D0%BD%D1%82%D0%BE%D0%BD,_%D0%91%D0%B8%D0%BB%D0%BB</vt:lpwstr>
      </vt:variant>
      <vt:variant>
        <vt:lpwstr/>
      </vt:variant>
      <vt:variant>
        <vt:i4>5111843</vt:i4>
      </vt:variant>
      <vt:variant>
        <vt:i4>579</vt:i4>
      </vt:variant>
      <vt:variant>
        <vt:i4>0</vt:i4>
      </vt:variant>
      <vt:variant>
        <vt:i4>5</vt:i4>
      </vt:variant>
      <vt:variant>
        <vt:lpwstr>https://ru.wikipedia.org/wiki/1996_%D0%B3%D0%BE%D0%B4</vt:lpwstr>
      </vt:variant>
      <vt:variant>
        <vt:lpwstr/>
      </vt:variant>
      <vt:variant>
        <vt:i4>7602207</vt:i4>
      </vt:variant>
      <vt:variant>
        <vt:i4>576</vt:i4>
      </vt:variant>
      <vt:variant>
        <vt:i4>0</vt:i4>
      </vt:variant>
      <vt:variant>
        <vt:i4>5</vt:i4>
      </vt:variant>
      <vt:variant>
        <vt:lpwstr>https://en.wikipedia.org/wiki/Bermuda_Principles</vt:lpwstr>
      </vt:variant>
      <vt:variant>
        <vt:lpwstr/>
      </vt:variant>
      <vt:variant>
        <vt:i4>6488136</vt:i4>
      </vt:variant>
      <vt:variant>
        <vt:i4>573</vt:i4>
      </vt:variant>
      <vt:variant>
        <vt:i4>0</vt:i4>
      </vt:variant>
      <vt:variant>
        <vt:i4>5</vt:i4>
      </vt:variant>
      <vt:variant>
        <vt:lpwstr>https://ru.wikipedia.org/w/index.php?title=%D0%91%D0%B5%D1%80%D0%BC%D1%83%D0%B4%D1%81%D0%BA%D0%BE%D0%B5_%D0%B7%D0%B0%D1%8F%D0%B2%D0%BB%D0%B5%D0%BD%D0%B8%D0%B5&amp;action=edit&amp;redlink=1</vt:lpwstr>
      </vt:variant>
      <vt:variant>
        <vt:lpwstr/>
      </vt:variant>
      <vt:variant>
        <vt:i4>7209044</vt:i4>
      </vt:variant>
      <vt:variant>
        <vt:i4>570</vt:i4>
      </vt:variant>
      <vt:variant>
        <vt:i4>0</vt:i4>
      </vt:variant>
      <vt:variant>
        <vt:i4>5</vt:i4>
      </vt:variant>
      <vt:variant>
        <vt:lpwstr>https://ru.wikipedia.org/wiki/%D0%9C%D0%B5%D1%82%D0%BE%D0%B4_%D0%B4%D1%80%D0%BE%D0%B1%D0%BE%D0%B2%D0%B8%D0%BA%D0%B0</vt:lpwstr>
      </vt:variant>
      <vt:variant>
        <vt:lpwstr/>
      </vt:variant>
      <vt:variant>
        <vt:i4>3539003</vt:i4>
      </vt:variant>
      <vt:variant>
        <vt:i4>567</vt:i4>
      </vt:variant>
      <vt:variant>
        <vt:i4>0</vt:i4>
      </vt:variant>
      <vt:variant>
        <vt:i4>5</vt:i4>
      </vt:variant>
      <vt:variant>
        <vt:lpwstr>https://ru.wikipedia.org/wiki/%D0%A1%D0%B5%D0%BA%D0%B2%D0%B5%D0%BD%D0%B8%D1%80%D0%BE%D0%B2%D0%B0%D0%BD%D0%B8%D0%B5</vt:lpwstr>
      </vt:variant>
      <vt:variant>
        <vt:lpwstr/>
      </vt:variant>
      <vt:variant>
        <vt:i4>8061016</vt:i4>
      </vt:variant>
      <vt:variant>
        <vt:i4>564</vt:i4>
      </vt:variant>
      <vt:variant>
        <vt:i4>0</vt:i4>
      </vt:variant>
      <vt:variant>
        <vt:i4>5</vt:i4>
      </vt:variant>
      <vt:variant>
        <vt:lpwstr>https://ru.wikipedia.org/w/index.php?title=%D0%9D%D0%B0%D1%86%D0%B8%D0%BE%D0%BD%D0%B0%D0%BB%D1%8C%D0%BD%D0%BE%D0%BC_%D0%B8%D0%BD%D1%81%D1%82%D0%B8%D1%82%D1%83%D1%82%D0%B5_%D0%B7%D0%B4%D0%BE%D1%80%D0%BE%D0%B2%D1%8C%D1%8F_%D0%A1%D0%A8%D0%90&amp;action=edit&amp;redlink=1</vt:lpwstr>
      </vt:variant>
      <vt:variant>
        <vt:lpwstr/>
      </vt:variant>
      <vt:variant>
        <vt:i4>5177399</vt:i4>
      </vt:variant>
      <vt:variant>
        <vt:i4>561</vt:i4>
      </vt:variant>
      <vt:variant>
        <vt:i4>0</vt:i4>
      </vt:variant>
      <vt:variant>
        <vt:i4>5</vt:i4>
      </vt:variant>
      <vt:variant>
        <vt:lpwstr>https://ru.wikipedia.org/wiki/Celera_Corporation</vt:lpwstr>
      </vt:variant>
      <vt:variant>
        <vt:lpwstr/>
      </vt:variant>
      <vt:variant>
        <vt:i4>1179747</vt:i4>
      </vt:variant>
      <vt:variant>
        <vt:i4>558</vt:i4>
      </vt:variant>
      <vt:variant>
        <vt:i4>0</vt:i4>
      </vt:variant>
      <vt:variant>
        <vt:i4>5</vt:i4>
      </vt:variant>
      <vt:variant>
        <vt:lpwstr>https://ru.wikipedia.org/wiki/%D0%92%D0%B5%D0%BD%D1%82%D0%B5%D1%80,_%D0%9A%D1%80%D0%B5%D0%B9%D0%B3</vt:lpwstr>
      </vt:variant>
      <vt:variant>
        <vt:lpwstr/>
      </vt:variant>
      <vt:variant>
        <vt:i4>7209044</vt:i4>
      </vt:variant>
      <vt:variant>
        <vt:i4>555</vt:i4>
      </vt:variant>
      <vt:variant>
        <vt:i4>0</vt:i4>
      </vt:variant>
      <vt:variant>
        <vt:i4>5</vt:i4>
      </vt:variant>
      <vt:variant>
        <vt:lpwstr>https://ru.wikipedia.org/wiki/%D0%9C%D0%B5%D1%82%D0%BE%D0%B4_%D0%B4%D1%80%D0%BE%D0%B1%D0%BE%D0%B2%D0%B8%D0%BA%D0%B0</vt:lpwstr>
      </vt:variant>
      <vt:variant>
        <vt:lpwstr/>
      </vt:variant>
      <vt:variant>
        <vt:i4>1703982</vt:i4>
      </vt:variant>
      <vt:variant>
        <vt:i4>552</vt:i4>
      </vt:variant>
      <vt:variant>
        <vt:i4>0</vt:i4>
      </vt:variant>
      <vt:variant>
        <vt:i4>5</vt:i4>
      </vt:variant>
      <vt:variant>
        <vt:lpwstr>https://ru.wikipedia.org/wiki/%D0%A0%D0%B5%D0%BF%D0%BB%D0%B8%D0%BA%D0%B0%D1%86%D0%B8%D1%8F_%D0%94%D0%9D%D0%9A</vt:lpwstr>
      </vt:variant>
      <vt:variant>
        <vt:lpwstr/>
      </vt:variant>
      <vt:variant>
        <vt:i4>1572896</vt:i4>
      </vt:variant>
      <vt:variant>
        <vt:i4>549</vt:i4>
      </vt:variant>
      <vt:variant>
        <vt:i4>0</vt:i4>
      </vt:variant>
      <vt:variant>
        <vt:i4>5</vt:i4>
      </vt:variant>
      <vt:variant>
        <vt:lpwstr>https://ru.wikipedia.org/wiki/%D0%93%D0%B5%D0%BD%D0%B5%D1%82%D0%B8%D1%87%D0%B5%D1%81%D0%BA%D0%B0%D1%8F_%D0%B8%D0%BD%D0%B6%D0%B5%D0%BD%D0%B5%D1%80%D0%B8%D1%8F</vt:lpwstr>
      </vt:variant>
      <vt:variant>
        <vt:lpwstr/>
      </vt:variant>
      <vt:variant>
        <vt:i4>4653073</vt:i4>
      </vt:variant>
      <vt:variant>
        <vt:i4>546</vt:i4>
      </vt:variant>
      <vt:variant>
        <vt:i4>0</vt:i4>
      </vt:variant>
      <vt:variant>
        <vt:i4>5</vt:i4>
      </vt:variant>
      <vt:variant>
        <vt:lpwstr>https://ru.wikipedia.org/wiki/%D0%98%D1%81%D0%BA%D1%83%D1%81%D1%81%D1%82%D0%B2%D0%B5%D0%BD%D0%BD%D0%B0%D1%8F_%D0%B1%D0%B0%D0%BA%D1%82%D0%B5%D1%80%D0%B8%D0%B0%D0%BB%D1%8C%D0%BD%D0%B0%D1%8F_%D1%85%D1%80%D0%BE%D0%BC%D0%BE%D1%81%D0%BE%D0%BC%D0%B0</vt:lpwstr>
      </vt:variant>
      <vt:variant>
        <vt:lpwstr/>
      </vt:variant>
      <vt:variant>
        <vt:i4>1638460</vt:i4>
      </vt:variant>
      <vt:variant>
        <vt:i4>543</vt:i4>
      </vt:variant>
      <vt:variant>
        <vt:i4>0</vt:i4>
      </vt:variant>
      <vt:variant>
        <vt:i4>5</vt:i4>
      </vt:variant>
      <vt:variant>
        <vt:lpwstr>https://ru.wikipedia.org/wiki/%D0%92%D0%B5%D0%BA%D1%82%D0%BE%D1%80_(%D0%B1%D0%B8%D0%BE%D0%BB%D0%BE%D0%B3%D0%B8%D1%8F)</vt:lpwstr>
      </vt:variant>
      <vt:variant>
        <vt:lpwstr/>
      </vt:variant>
      <vt:variant>
        <vt:i4>7143430</vt:i4>
      </vt:variant>
      <vt:variant>
        <vt:i4>540</vt:i4>
      </vt:variant>
      <vt:variant>
        <vt:i4>0</vt:i4>
      </vt:variant>
      <vt:variant>
        <vt:i4>5</vt:i4>
      </vt:variant>
      <vt:variant>
        <vt:lpwstr>https://en.wikipedia.org/wiki/Baylor_College_of_Medicine</vt:lpwstr>
      </vt:variant>
      <vt:variant>
        <vt:lpwstr/>
      </vt:variant>
      <vt:variant>
        <vt:i4>2228229</vt:i4>
      </vt:variant>
      <vt:variant>
        <vt:i4>537</vt:i4>
      </vt:variant>
      <vt:variant>
        <vt:i4>0</vt:i4>
      </vt:variant>
      <vt:variant>
        <vt:i4>5</vt:i4>
      </vt:variant>
      <vt:variant>
        <vt:lpwstr>https://ru.wikipedia.org/w/index.php?title=Baylor_College_of_Medicine&amp;action=edit&amp;redlink=1</vt:lpwstr>
      </vt:variant>
      <vt:variant>
        <vt:lpwstr/>
      </vt:variant>
      <vt:variant>
        <vt:i4>3997768</vt:i4>
      </vt:variant>
      <vt:variant>
        <vt:i4>534</vt:i4>
      </vt:variant>
      <vt:variant>
        <vt:i4>0</vt:i4>
      </vt:variant>
      <vt:variant>
        <vt:i4>5</vt:i4>
      </vt:variant>
      <vt:variant>
        <vt:lpwstr>https://ru.wikipedia.org/wiki/%D0%A3%D0%BD%D0%B8%D0%B2%D0%B5%D1%80%D1%81%D0%B8%D1%82%D0%B5%D1%82_%D0%92%D0%B0%D1%88%D0%B8%D0%BD%D0%B3%D1%82%D0%BE%D0%BD%D0%B0_%D0%B2_%D0%A1%D0%B5%D0%BD%D1%82-%D0%9B%D1%83%D0%B8%D1%81%D0%B5</vt:lpwstr>
      </vt:variant>
      <vt:variant>
        <vt:lpwstr/>
      </vt:variant>
      <vt:variant>
        <vt:i4>5046315</vt:i4>
      </vt:variant>
      <vt:variant>
        <vt:i4>531</vt:i4>
      </vt:variant>
      <vt:variant>
        <vt:i4>0</vt:i4>
      </vt:variant>
      <vt:variant>
        <vt:i4>5</vt:i4>
      </vt:variant>
      <vt:variant>
        <vt:lpwstr>https://ru.wikipedia.org/wiki/%D0%98%D0%BD%D1%81%D1%82%D0%B8%D1%82%D1%83%D1%82_%D0%A1%D0%B5%D0%BD%D0%B3%D0%B5%D1%80%D0%B0</vt:lpwstr>
      </vt:variant>
      <vt:variant>
        <vt:lpwstr/>
      </vt:variant>
      <vt:variant>
        <vt:i4>8192008</vt:i4>
      </vt:variant>
      <vt:variant>
        <vt:i4>528</vt:i4>
      </vt:variant>
      <vt:variant>
        <vt:i4>0</vt:i4>
      </vt:variant>
      <vt:variant>
        <vt:i4>5</vt:i4>
      </vt:variant>
      <vt:variant>
        <vt:lpwstr>https://en.wikipedia.org/wiki/Whitehead_Institute</vt:lpwstr>
      </vt:variant>
      <vt:variant>
        <vt:lpwstr/>
      </vt:variant>
      <vt:variant>
        <vt:i4>589924</vt:i4>
      </vt:variant>
      <vt:variant>
        <vt:i4>525</vt:i4>
      </vt:variant>
      <vt:variant>
        <vt:i4>0</vt:i4>
      </vt:variant>
      <vt:variant>
        <vt:i4>5</vt:i4>
      </vt:variant>
      <vt:variant>
        <vt:lpwstr>https://ru.wikipedia.org/w/index.php?title=Whitehead_Institute&amp;action=edit&amp;redlink=1</vt:lpwstr>
      </vt:variant>
      <vt:variant>
        <vt:lpwstr/>
      </vt:variant>
      <vt:variant>
        <vt:i4>5046315</vt:i4>
      </vt:variant>
      <vt:variant>
        <vt:i4>522</vt:i4>
      </vt:variant>
      <vt:variant>
        <vt:i4>0</vt:i4>
      </vt:variant>
      <vt:variant>
        <vt:i4>5</vt:i4>
      </vt:variant>
      <vt:variant>
        <vt:lpwstr>https://ru.wikipedia.org/wiki/%D0%98%D0%BD%D1%81%D1%82%D0%B8%D1%82%D1%83%D1%82_%D0%A1%D0%B5%D0%BD%D0%B3%D0%B5%D1%80%D0%B0</vt:lpwstr>
      </vt:variant>
      <vt:variant>
        <vt:lpwstr/>
      </vt:variant>
      <vt:variant>
        <vt:i4>4194344</vt:i4>
      </vt:variant>
      <vt:variant>
        <vt:i4>519</vt:i4>
      </vt:variant>
      <vt:variant>
        <vt:i4>0</vt:i4>
      </vt:variant>
      <vt:variant>
        <vt:i4>5</vt:i4>
      </vt:variant>
      <vt:variant>
        <vt:lpwstr>https://ru.wikipedia.org/wiki/Wellcome_Trust</vt:lpwstr>
      </vt:variant>
      <vt:variant>
        <vt:lpwstr/>
      </vt:variant>
      <vt:variant>
        <vt:i4>4456480</vt:i4>
      </vt:variant>
      <vt:variant>
        <vt:i4>516</vt:i4>
      </vt:variant>
      <vt:variant>
        <vt:i4>0</vt:i4>
      </vt:variant>
      <vt:variant>
        <vt:i4>5</vt:i4>
      </vt:variant>
      <vt:variant>
        <vt:lpwstr>https://ru.wikipedia.org/wiki/Wellcome_Collection</vt:lpwstr>
      </vt:variant>
      <vt:variant>
        <vt:lpwstr/>
      </vt:variant>
      <vt:variant>
        <vt:i4>1310761</vt:i4>
      </vt:variant>
      <vt:variant>
        <vt:i4>513</vt:i4>
      </vt:variant>
      <vt:variant>
        <vt:i4>0</vt:i4>
      </vt:variant>
      <vt:variant>
        <vt:i4>5</vt:i4>
      </vt:variant>
      <vt:variant>
        <vt:lpwstr>https://ru.wikipedia.org/wiki/%D0%9E%D0%B4%D0%BD%D0%BE%D0%BD%D1%83%D0%BA%D0%BB%D0%B5%D0%BE%D1%82%D0%B8%D0%B4%D0%BD%D1%8B%D0%B9_%D0%BF%D0%BE%D0%BB%D0%B8%D0%BC%D0%BE%D1%80%D1%84%D0%B8%D0%B7%D0%BC</vt:lpwstr>
      </vt:variant>
      <vt:variant>
        <vt:lpwstr/>
      </vt:variant>
      <vt:variant>
        <vt:i4>3604492</vt:i4>
      </vt:variant>
      <vt:variant>
        <vt:i4>510</vt:i4>
      </vt:variant>
      <vt:variant>
        <vt:i4>0</vt:i4>
      </vt:variant>
      <vt:variant>
        <vt:i4>5</vt:i4>
      </vt:variant>
      <vt:variant>
        <vt:lpwstr>https://ru.wikipedia.org/wiki/%D0%A4%D0%BE%D1%80%D0%BC%D0%B0%D0%BB%D1%8C%D0%BD%D0%B0%D1%8F_%D0%B3%D1%80%D0%B0%D0%BC%D0%BC%D0%B0%D1%82%D0%B8%D0%BA%D0%B0</vt:lpwstr>
      </vt:variant>
      <vt:variant>
        <vt:lpwstr/>
      </vt:variant>
      <vt:variant>
        <vt:i4>6553659</vt:i4>
      </vt:variant>
      <vt:variant>
        <vt:i4>507</vt:i4>
      </vt:variant>
      <vt:variant>
        <vt:i4>0</vt:i4>
      </vt:variant>
      <vt:variant>
        <vt:i4>5</vt:i4>
      </vt:variant>
      <vt:variant>
        <vt:lpwstr>https://ru.wikipedia.org/wiki/%D0%AF%D0%B7%D1%8B%D0%BA</vt:lpwstr>
      </vt:variant>
      <vt:variant>
        <vt:lpwstr/>
      </vt:variant>
      <vt:variant>
        <vt:i4>3539003</vt:i4>
      </vt:variant>
      <vt:variant>
        <vt:i4>504</vt:i4>
      </vt:variant>
      <vt:variant>
        <vt:i4>0</vt:i4>
      </vt:variant>
      <vt:variant>
        <vt:i4>5</vt:i4>
      </vt:variant>
      <vt:variant>
        <vt:lpwstr>https://ru.wikipedia.org/wiki/%D0%A1%D0%B5%D0%BA%D0%B2%D0%B5%D0%BD%D0%B8%D1%80%D0%BE%D0%B2%D0%B0%D0%BD%D0%B8%D0%B5</vt:lpwstr>
      </vt:variant>
      <vt:variant>
        <vt:lpwstr/>
      </vt:variant>
      <vt:variant>
        <vt:i4>7274595</vt:i4>
      </vt:variant>
      <vt:variant>
        <vt:i4>501</vt:i4>
      </vt:variant>
      <vt:variant>
        <vt:i4>0</vt:i4>
      </vt:variant>
      <vt:variant>
        <vt:i4>5</vt:i4>
      </vt:variant>
      <vt:variant>
        <vt:lpwstr>https://ru.wikipedia.org/wiki/%D0%91%D0%B8%D0%BE%D0%B8%D0%BD%D1%84%D0%BE%D1%80%D0%BC%D0%B0%D1%82%D0%B8%D0%BA%D0%B0</vt:lpwstr>
      </vt:variant>
      <vt:variant>
        <vt:lpwstr/>
      </vt:variant>
      <vt:variant>
        <vt:i4>2228294</vt:i4>
      </vt:variant>
      <vt:variant>
        <vt:i4>498</vt:i4>
      </vt:variant>
      <vt:variant>
        <vt:i4>0</vt:i4>
      </vt:variant>
      <vt:variant>
        <vt:i4>5</vt:i4>
      </vt:variant>
      <vt:variant>
        <vt:lpwstr>https://en.wikipedia.org/wiki/Genome_annotation</vt:lpwstr>
      </vt:variant>
      <vt:variant>
        <vt:lpwstr/>
      </vt:variant>
      <vt:variant>
        <vt:i4>7077962</vt:i4>
      </vt:variant>
      <vt:variant>
        <vt:i4>495</vt:i4>
      </vt:variant>
      <vt:variant>
        <vt:i4>0</vt:i4>
      </vt:variant>
      <vt:variant>
        <vt:i4>5</vt:i4>
      </vt:variant>
      <vt:variant>
        <vt:lpwstr>https://ru.wikipedia.org/w/index.php?title=%D0%90%D0%BD%D0%BD%D0%BE%D1%82%D0%B0%D1%86%D0%B8%D1%8F_%D0%B3%D0%B5%D0%BD%D0%BE%D0%BC%D0%B0&amp;action=edit&amp;redlink=1</vt:lpwstr>
      </vt:variant>
      <vt:variant>
        <vt:lpwstr/>
      </vt:variant>
      <vt:variant>
        <vt:i4>7012441</vt:i4>
      </vt:variant>
      <vt:variant>
        <vt:i4>492</vt:i4>
      </vt:variant>
      <vt:variant>
        <vt:i4>0</vt:i4>
      </vt:variant>
      <vt:variant>
        <vt:i4>5</vt:i4>
      </vt:variant>
      <vt:variant>
        <vt:lpwstr>https://ru.wikipedia.org/wiki/%D0%9A%D0%BE%D0%BD%D1%81%D0%B5%D1%80%D0%B2%D0%B0%D1%82%D0%B8%D0%B2%D0%BD%D1%8B%D0%B5_%D0%BC%D0%BE%D1%82%D0%B8%D0%B2%D1%8B</vt:lpwstr>
      </vt:variant>
      <vt:variant>
        <vt:lpwstr/>
      </vt:variant>
      <vt:variant>
        <vt:i4>4391037</vt:i4>
      </vt:variant>
      <vt:variant>
        <vt:i4>489</vt:i4>
      </vt:variant>
      <vt:variant>
        <vt:i4>0</vt:i4>
      </vt:variant>
      <vt:variant>
        <vt:i4>5</vt:i4>
      </vt:variant>
      <vt:variant>
        <vt:lpwstr>https://ru.wikipedia.org/wiki/%D0%9A%D0%BE%D0%BC%D0%BF%D1%8C%D1%8E%D1%82%D0%B5%D1%80%D0%BD%D0%B0%D1%8F_%D0%BF%D1%80%D0%BE%D0%B3%D1%80%D0%B0%D0%BC%D0%BC%D0%B0</vt:lpwstr>
      </vt:variant>
      <vt:variant>
        <vt:lpwstr/>
      </vt:variant>
      <vt:variant>
        <vt:i4>6225944</vt:i4>
      </vt:variant>
      <vt:variant>
        <vt:i4>486</vt:i4>
      </vt:variant>
      <vt:variant>
        <vt:i4>0</vt:i4>
      </vt:variant>
      <vt:variant>
        <vt:i4>5</vt:i4>
      </vt:variant>
      <vt:variant>
        <vt:lpwstr>https://ru.wikipedia.org/wiki/Ensembl</vt:lpwstr>
      </vt:variant>
      <vt:variant>
        <vt:lpwstr/>
      </vt:variant>
      <vt:variant>
        <vt:i4>1179655</vt:i4>
      </vt:variant>
      <vt:variant>
        <vt:i4>483</vt:i4>
      </vt:variant>
      <vt:variant>
        <vt:i4>0</vt:i4>
      </vt:variant>
      <vt:variant>
        <vt:i4>5</vt:i4>
      </vt:variant>
      <vt:variant>
        <vt:lpwstr>https://en.wikipedia.org/wiki/University_of_California,_Santa_Cruz</vt:lpwstr>
      </vt:variant>
      <vt:variant>
        <vt:lpwstr/>
      </vt:variant>
      <vt:variant>
        <vt:i4>3080261</vt:i4>
      </vt:variant>
      <vt:variant>
        <vt:i4>480</vt:i4>
      </vt:variant>
      <vt:variant>
        <vt:i4>0</vt:i4>
      </vt:variant>
      <vt:variant>
        <vt:i4>5</vt:i4>
      </vt:variant>
      <vt:variant>
        <vt:lpwstr>https://ru.wikipedia.org/w/index.php?title=%D0%9A%D0%B0%D0%BB%D0%B8%D1%84%D0%BE%D1%80%D0%BD%D0%B8%D0%B9%D1%81%D0%BA%D0%B8%D0%B9_%D0%A3%D0%BD%D0%B8%D0%B2%D0%B5%D1%80%D1%81%D0%B8%D1%82%D0%B5%D1%82_%D0%B2_%D0%A1%D0%B0%D0%BD%D1%82%D0%B0-%D0%9A%D1%80%D1%83%D0%B7&amp;action=edit&amp;redlink=1</vt:lpwstr>
      </vt:variant>
      <vt:variant>
        <vt:lpwstr/>
      </vt:variant>
      <vt:variant>
        <vt:i4>6225931</vt:i4>
      </vt:variant>
      <vt:variant>
        <vt:i4>477</vt:i4>
      </vt:variant>
      <vt:variant>
        <vt:i4>0</vt:i4>
      </vt:variant>
      <vt:variant>
        <vt:i4>5</vt:i4>
      </vt:variant>
      <vt:variant>
        <vt:lpwstr>https://ru.wikipedia.org/wiki/GenBank</vt:lpwstr>
      </vt:variant>
      <vt:variant>
        <vt:lpwstr/>
      </vt:variant>
      <vt:variant>
        <vt:i4>5046399</vt:i4>
      </vt:variant>
      <vt:variant>
        <vt:i4>474</vt:i4>
      </vt:variant>
      <vt:variant>
        <vt:i4>0</vt:i4>
      </vt:variant>
      <vt:variant>
        <vt:i4>5</vt:i4>
      </vt:variant>
      <vt:variant>
        <vt:lpwstr>https://ru.wikipedia.org/wiki/%D0%9D%D0%B0%D1%86%D0%B8%D0%BE%D0%BD%D0%B0%D0%BB%D1%8C%D0%BD%D1%8B%D0%B9_%D1%86%D0%B5%D0%BD%D1%82%D1%80_%D0%B1%D0%B8%D0%BE%D1%82%D0%B5%D1%85%D0%BD%D0%BE%D0%BB%D0%BE%D0%B3%D0%B8%D1%87%D0%B5%D1%81%D0%BA%D0%BE%D0%B9_%D0%B8%D0%BD%D1%84%D0%BE%D1%80%D0%BC%D0%B0%D1%86%D0%B8%D0%B8</vt:lpwstr>
      </vt:variant>
      <vt:variant>
        <vt:lpwstr/>
      </vt:variant>
      <vt:variant>
        <vt:i4>4063331</vt:i4>
      </vt:variant>
      <vt:variant>
        <vt:i4>471</vt:i4>
      </vt:variant>
      <vt:variant>
        <vt:i4>0</vt:i4>
      </vt:variant>
      <vt:variant>
        <vt:i4>5</vt:i4>
      </vt:variant>
      <vt:variant>
        <vt:lpwstr>https://ru.wikipedia.org/wiki/%D0%98%D0%BD%D1%82%D0%B5%D1%80%D0%BD%D0%B5%D1%82</vt:lpwstr>
      </vt:variant>
      <vt:variant>
        <vt:lpwstr/>
      </vt:variant>
      <vt:variant>
        <vt:i4>3145729</vt:i4>
      </vt:variant>
      <vt:variant>
        <vt:i4>468</vt:i4>
      </vt:variant>
      <vt:variant>
        <vt:i4>0</vt:i4>
      </vt:variant>
      <vt:variant>
        <vt:i4>5</vt:i4>
      </vt:variant>
      <vt:variant>
        <vt:lpwstr>https://ru.wikipedia.org/wiki/%D0%91%D0%B0%D0%B7%D0%B0_%D0%B4%D0%B0%D0%BD%D0%BD%D1%8B%D1%85</vt:lpwstr>
      </vt:variant>
      <vt:variant>
        <vt:lpwstr/>
      </vt:variant>
      <vt:variant>
        <vt:i4>1835126</vt:i4>
      </vt:variant>
      <vt:variant>
        <vt:i4>465</vt:i4>
      </vt:variant>
      <vt:variant>
        <vt:i4>0</vt:i4>
      </vt:variant>
      <vt:variant>
        <vt:i4>5</vt:i4>
      </vt:variant>
      <vt:variant>
        <vt:lpwstr>https://ru.wikipedia.org/wiki/%D0%9C%D1%83%D1%81%D0%BE%D1%80%D0%BD%D0%B0%D1%8F_%D0%94%D0%9D%D0%9A</vt:lpwstr>
      </vt:variant>
      <vt:variant>
        <vt:lpwstr/>
      </vt:variant>
      <vt:variant>
        <vt:i4>4653178</vt:i4>
      </vt:variant>
      <vt:variant>
        <vt:i4>462</vt:i4>
      </vt:variant>
      <vt:variant>
        <vt:i4>0</vt:i4>
      </vt:variant>
      <vt:variant>
        <vt:i4>5</vt:i4>
      </vt:variant>
      <vt:variant>
        <vt:lpwstr>https://ru.wikipedia.org/wiki/%D0%98%D0%BC%D0%BC%D1%83%D0%BD%D0%BD%D0%B0%D1%8F_%D1%81%D0%B8%D1%81%D1%82%D0%B5%D0%BC%D0%B0</vt:lpwstr>
      </vt:variant>
      <vt:variant>
        <vt:lpwstr/>
      </vt:variant>
      <vt:variant>
        <vt:i4>7209044</vt:i4>
      </vt:variant>
      <vt:variant>
        <vt:i4>459</vt:i4>
      </vt:variant>
      <vt:variant>
        <vt:i4>0</vt:i4>
      </vt:variant>
      <vt:variant>
        <vt:i4>5</vt:i4>
      </vt:variant>
      <vt:variant>
        <vt:lpwstr>https://ru.wikipedia.org/wiki/%D0%9C%D0%B5%D1%82%D0%BE%D0%B4_%D0%B4%D1%80%D0%BE%D0%B1%D0%BE%D0%B2%D0%B8%D0%BA%D0%B0</vt:lpwstr>
      </vt:variant>
      <vt:variant>
        <vt:lpwstr/>
      </vt:variant>
      <vt:variant>
        <vt:i4>3276896</vt:i4>
      </vt:variant>
      <vt:variant>
        <vt:i4>456</vt:i4>
      </vt:variant>
      <vt:variant>
        <vt:i4>0</vt:i4>
      </vt:variant>
      <vt:variant>
        <vt:i4>5</vt:i4>
      </vt:variant>
      <vt:variant>
        <vt:lpwstr>https://ru.wikipedia.org/wiki/%D0%A2%D0%B5%D0%BB%D0%BE%D0%BC%D0%B5%D1%80%D1%8B</vt:lpwstr>
      </vt:variant>
      <vt:variant>
        <vt:lpwstr/>
      </vt:variant>
      <vt:variant>
        <vt:i4>6291515</vt:i4>
      </vt:variant>
      <vt:variant>
        <vt:i4>453</vt:i4>
      </vt:variant>
      <vt:variant>
        <vt:i4>0</vt:i4>
      </vt:variant>
      <vt:variant>
        <vt:i4>5</vt:i4>
      </vt:variant>
      <vt:variant>
        <vt:lpwstr>https://ru.wikipedia.org/wiki/%D0%A6%D0%B5%D0%BD%D1%82%D1%80%D0%BE%D0%BC%D0%B5%D1%80%D0%B0</vt:lpwstr>
      </vt:variant>
      <vt:variant>
        <vt:lpwstr/>
      </vt:variant>
      <vt:variant>
        <vt:i4>6160466</vt:i4>
      </vt:variant>
      <vt:variant>
        <vt:i4>450</vt:i4>
      </vt:variant>
      <vt:variant>
        <vt:i4>0</vt:i4>
      </vt:variant>
      <vt:variant>
        <vt:i4>5</vt:i4>
      </vt:variant>
      <vt:variant>
        <vt:lpwstr>http://www.strategicgenomics.com/Genome/index.htm</vt:lpwstr>
      </vt:variant>
      <vt:variant>
        <vt:lpwstr/>
      </vt:variant>
      <vt:variant>
        <vt:i4>1703982</vt:i4>
      </vt:variant>
      <vt:variant>
        <vt:i4>447</vt:i4>
      </vt:variant>
      <vt:variant>
        <vt:i4>0</vt:i4>
      </vt:variant>
      <vt:variant>
        <vt:i4>5</vt:i4>
      </vt:variant>
      <vt:variant>
        <vt:lpwstr>https://ru.wikipedia.org/wiki/%D0%A0%D0%B5%D0%BF%D0%BB%D0%B8%D0%BA%D0%B0%D1%86%D0%B8%D1%8F_%D0%94%D0%9D%D0%9A</vt:lpwstr>
      </vt:variant>
      <vt:variant>
        <vt:lpwstr/>
      </vt:variant>
      <vt:variant>
        <vt:i4>1835098</vt:i4>
      </vt:variant>
      <vt:variant>
        <vt:i4>444</vt:i4>
      </vt:variant>
      <vt:variant>
        <vt:i4>0</vt:i4>
      </vt:variant>
      <vt:variant>
        <vt:i4>5</vt:i4>
      </vt:variant>
      <vt:variant>
        <vt:lpwstr>https://ru.wikipedia.org/wiki/1-%D1%8F_%D1%85%D1%80%D0%BE%D0%BC%D0%BE%D1%81%D0%BE%D0%BC%D0%B0_%D1%87%D0%B5%D0%BB%D0%BE%D0%B2%D0%B5%D0%BA%D0%B0</vt:lpwstr>
      </vt:variant>
      <vt:variant>
        <vt:lpwstr/>
      </vt:variant>
      <vt:variant>
        <vt:i4>4653067</vt:i4>
      </vt:variant>
      <vt:variant>
        <vt:i4>441</vt:i4>
      </vt:variant>
      <vt:variant>
        <vt:i4>0</vt:i4>
      </vt:variant>
      <vt:variant>
        <vt:i4>5</vt:i4>
      </vt:variant>
      <vt:variant>
        <vt:lpwstr>https://ru.wikipedia.org/wiki/Nature</vt:lpwstr>
      </vt:variant>
      <vt:variant>
        <vt:lpwstr/>
      </vt:variant>
      <vt:variant>
        <vt:i4>4653170</vt:i4>
      </vt:variant>
      <vt:variant>
        <vt:i4>438</vt:i4>
      </vt:variant>
      <vt:variant>
        <vt:i4>0</vt:i4>
      </vt:variant>
      <vt:variant>
        <vt:i4>5</vt:i4>
      </vt:variant>
      <vt:variant>
        <vt:lpwstr>https://ru.wikipedia.org/wiki/2006_%D0%B3%D0%BE%D0%B4_%D0%B2_%D0%BD%D0%B0%D1%83%D0%BA%D0%B5</vt:lpwstr>
      </vt:variant>
      <vt:variant>
        <vt:lpwstr/>
      </vt:variant>
      <vt:variant>
        <vt:i4>6619159</vt:i4>
      </vt:variant>
      <vt:variant>
        <vt:i4>435</vt:i4>
      </vt:variant>
      <vt:variant>
        <vt:i4>0</vt:i4>
      </vt:variant>
      <vt:variant>
        <vt:i4>5</vt:i4>
      </vt:variant>
      <vt:variant>
        <vt:lpwstr>https://ru.wikipedia.org/wiki/%D0%91%D0%BB%D1%8D%D1%80,_%D0%A2%D0%BE%D0%BD%D0%B8</vt:lpwstr>
      </vt:variant>
      <vt:variant>
        <vt:lpwstr/>
      </vt:variant>
      <vt:variant>
        <vt:i4>7209059</vt:i4>
      </vt:variant>
      <vt:variant>
        <vt:i4>432</vt:i4>
      </vt:variant>
      <vt:variant>
        <vt:i4>0</vt:i4>
      </vt:variant>
      <vt:variant>
        <vt:i4>5</vt:i4>
      </vt:variant>
      <vt:variant>
        <vt:lpwstr>https://ru.wikipedia.org/wiki/%D0%92%D0%B5%D0%BB%D0%B8%D0%BA%D0%BE%D0%B1%D1%80%D0%B8%D1%82%D0%B0%D0%BD%D0%B8%D1%8F</vt:lpwstr>
      </vt:variant>
      <vt:variant>
        <vt:lpwstr/>
      </vt:variant>
      <vt:variant>
        <vt:i4>5046371</vt:i4>
      </vt:variant>
      <vt:variant>
        <vt:i4>429</vt:i4>
      </vt:variant>
      <vt:variant>
        <vt:i4>0</vt:i4>
      </vt:variant>
      <vt:variant>
        <vt:i4>5</vt:i4>
      </vt:variant>
      <vt:variant>
        <vt:lpwstr>https://ru.wikipedia.org/wiki/%D0%9A%D0%BB%D0%B8%D0%BD%D1%82%D0%BE%D0%BD,_%D0%91%D0%B8%D0%BB%D0%BB</vt:lpwstr>
      </vt:variant>
      <vt:variant>
        <vt:lpwstr/>
      </vt:variant>
      <vt:variant>
        <vt:i4>4259954</vt:i4>
      </vt:variant>
      <vt:variant>
        <vt:i4>426</vt:i4>
      </vt:variant>
      <vt:variant>
        <vt:i4>0</vt:i4>
      </vt:variant>
      <vt:variant>
        <vt:i4>5</vt:i4>
      </vt:variant>
      <vt:variant>
        <vt:lpwstr>https://ru.wikipedia.org/wiki/2000_%D0%B3%D0%BE%D0%B4_%D0%B2_%D0%BD%D0%B0%D1%83%D0%BA%D0%B5</vt:lpwstr>
      </vt:variant>
      <vt:variant>
        <vt:lpwstr/>
      </vt:variant>
      <vt:variant>
        <vt:i4>3866680</vt:i4>
      </vt:variant>
      <vt:variant>
        <vt:i4>423</vt:i4>
      </vt:variant>
      <vt:variant>
        <vt:i4>0</vt:i4>
      </vt:variant>
      <vt:variant>
        <vt:i4>5</vt:i4>
      </vt:variant>
      <vt:variant>
        <vt:lpwstr>https://ru.wikipedia.org/wiki/%D0%93%D0%B5%D0%BD%D0%BE%D0%BC%D0%B8%D0%BA%D0%B0</vt:lpwstr>
      </vt:variant>
      <vt:variant>
        <vt:lpwstr/>
      </vt:variant>
      <vt:variant>
        <vt:i4>7209059</vt:i4>
      </vt:variant>
      <vt:variant>
        <vt:i4>420</vt:i4>
      </vt:variant>
      <vt:variant>
        <vt:i4>0</vt:i4>
      </vt:variant>
      <vt:variant>
        <vt:i4>5</vt:i4>
      </vt:variant>
      <vt:variant>
        <vt:lpwstr>https://ru.wikipedia.org/wiki/%D0%92%D0%B5%D0%BB%D0%B8%D0%BA%D0%BE%D0%B1%D1%80%D0%B8%D1%82%D0%B0%D0%BD%D0%B8%D1%8F</vt:lpwstr>
      </vt:variant>
      <vt:variant>
        <vt:lpwstr/>
      </vt:variant>
      <vt:variant>
        <vt:i4>6881339</vt:i4>
      </vt:variant>
      <vt:variant>
        <vt:i4>417</vt:i4>
      </vt:variant>
      <vt:variant>
        <vt:i4>0</vt:i4>
      </vt:variant>
      <vt:variant>
        <vt:i4>5</vt:i4>
      </vt:variant>
      <vt:variant>
        <vt:lpwstr>https://ru.wikipedia.org/wiki/%D0%AF%D0%BF%D0%BE%D0%BD%D0%B8%D1%8F</vt:lpwstr>
      </vt:variant>
      <vt:variant>
        <vt:lpwstr/>
      </vt:variant>
      <vt:variant>
        <vt:i4>6881336</vt:i4>
      </vt:variant>
      <vt:variant>
        <vt:i4>414</vt:i4>
      </vt:variant>
      <vt:variant>
        <vt:i4>0</vt:i4>
      </vt:variant>
      <vt:variant>
        <vt:i4>5</vt:i4>
      </vt:variant>
      <vt:variant>
        <vt:lpwstr>https://ru.wikipedia.org/wiki/%D0%93%D0%B5%D1%80%D0%BC%D0%B0%D0%BD%D0%B8%D1%8F</vt:lpwstr>
      </vt:variant>
      <vt:variant>
        <vt:lpwstr/>
      </vt:variant>
      <vt:variant>
        <vt:i4>5177420</vt:i4>
      </vt:variant>
      <vt:variant>
        <vt:i4>411</vt:i4>
      </vt:variant>
      <vt:variant>
        <vt:i4>0</vt:i4>
      </vt:variant>
      <vt:variant>
        <vt:i4>5</vt:i4>
      </vt:variant>
      <vt:variant>
        <vt:lpwstr>https://ru.wikipedia.org/wiki/%D0%A4%D1%80%D0%B0%D0%BD%D1%86%D0%B8%D1%8F</vt:lpwstr>
      </vt:variant>
      <vt:variant>
        <vt:lpwstr/>
      </vt:variant>
      <vt:variant>
        <vt:i4>1376276</vt:i4>
      </vt:variant>
      <vt:variant>
        <vt:i4>408</vt:i4>
      </vt:variant>
      <vt:variant>
        <vt:i4>0</vt:i4>
      </vt:variant>
      <vt:variant>
        <vt:i4>5</vt:i4>
      </vt:variant>
      <vt:variant>
        <vt:lpwstr>https://ru.wikipedia.org/wiki/%D0%9A%D0%B8%D1%82%D0%B0%D0%B9</vt:lpwstr>
      </vt:variant>
      <vt:variant>
        <vt:lpwstr/>
      </vt:variant>
      <vt:variant>
        <vt:i4>7077944</vt:i4>
      </vt:variant>
      <vt:variant>
        <vt:i4>405</vt:i4>
      </vt:variant>
      <vt:variant>
        <vt:i4>0</vt:i4>
      </vt:variant>
      <vt:variant>
        <vt:i4>5</vt:i4>
      </vt:variant>
      <vt:variant>
        <vt:lpwstr>https://ru.wikipedia.org/wiki/%D0%9A%D0%BE%D0%BD%D1%81%D0%BE%D1%80%D1%86%D0%B8%D1%83%D0%BC</vt:lpwstr>
      </vt:variant>
      <vt:variant>
        <vt:lpwstr/>
      </vt:variant>
      <vt:variant>
        <vt:i4>2031680</vt:i4>
      </vt:variant>
      <vt:variant>
        <vt:i4>402</vt:i4>
      </vt:variant>
      <vt:variant>
        <vt:i4>0</vt:i4>
      </vt:variant>
      <vt:variant>
        <vt:i4>5</vt:i4>
      </vt:variant>
      <vt:variant>
        <vt:lpwstr>https://ru.wikipedia.org/wiki/%D0%9C%D0%B8%D0%BD%D0%B8%D1%81%D1%82%D0%B5%D1%80%D1%81%D1%82%D0%B2%D0%BE_%D1%8D%D0%BD%D0%B5%D1%80%D0%B3%D0%B5%D1%82%D0%B8%D0%BA%D0%B8_%D0%A1%D0%A8%D0%90</vt:lpwstr>
      </vt:variant>
      <vt:variant>
        <vt:lpwstr/>
      </vt:variant>
      <vt:variant>
        <vt:i4>4718712</vt:i4>
      </vt:variant>
      <vt:variant>
        <vt:i4>399</vt:i4>
      </vt:variant>
      <vt:variant>
        <vt:i4>0</vt:i4>
      </vt:variant>
      <vt:variant>
        <vt:i4>5</vt:i4>
      </vt:variant>
      <vt:variant>
        <vt:lpwstr>https://ru.wikipedia.org/wiki/1990_%D0%B3%D0%BE%D0%B4_%D0%B2_%D0%BD%D0%B0%D1%83%D0%BA%D0%B5</vt:lpwstr>
      </vt:variant>
      <vt:variant>
        <vt:lpwstr/>
      </vt:variant>
      <vt:variant>
        <vt:i4>917597</vt:i4>
      </vt:variant>
      <vt:variant>
        <vt:i4>396</vt:i4>
      </vt:variant>
      <vt:variant>
        <vt:i4>0</vt:i4>
      </vt:variant>
      <vt:variant>
        <vt:i4>5</vt:i4>
      </vt:variant>
      <vt:variant>
        <vt:lpwstr>https://en.wikipedia.org/wiki/National_Human_Genome_Research_Institute</vt:lpwstr>
      </vt:variant>
      <vt:variant>
        <vt:lpwstr/>
      </vt:variant>
      <vt:variant>
        <vt:i4>7667776</vt:i4>
      </vt:variant>
      <vt:variant>
        <vt:i4>393</vt:i4>
      </vt:variant>
      <vt:variant>
        <vt:i4>0</vt:i4>
      </vt:variant>
      <vt:variant>
        <vt:i4>5</vt:i4>
      </vt:variant>
      <vt:variant>
        <vt:lpwstr>https://ru.wikipedia.org/w/index.php?title=%D0%9D%D0%B0%D1%86%D0%B8%D0%BE%D0%BD%D0%B0%D0%BB%D1%8C%D0%BD%D1%8B%D0%B9_%D0%B8%D0%BD%D1%81%D1%82%D0%B8%D1%82%D1%83%D1%82_%D0%B8%D1%81%D1%81%D0%BB%D0%B5%D0%B4%D0%BE%D0%B2%D0%B0%D0%BD%D0%B8%D0%B9_%D1%87%D0%B5%D0%BB%D0%BE%D0%B2%D0%B5%D1%87%D0%B5%D1%81%D0%BA%D0%BE%D0%B3%D0%BE_%D0%B3%D0%B5%D0%BD%D0%BE%D0%BC%D0%B0&amp;action=edit&amp;redlink=1</vt:lpwstr>
      </vt:variant>
      <vt:variant>
        <vt:lpwstr/>
      </vt:variant>
      <vt:variant>
        <vt:i4>5177379</vt:i4>
      </vt:variant>
      <vt:variant>
        <vt:i4>390</vt:i4>
      </vt:variant>
      <vt:variant>
        <vt:i4>0</vt:i4>
      </vt:variant>
      <vt:variant>
        <vt:i4>5</vt:i4>
      </vt:variant>
      <vt:variant>
        <vt:lpwstr>https://ru.wikipedia.org/wiki/1997_%D0%B3%D0%BE%D0%B4</vt:lpwstr>
      </vt:variant>
      <vt:variant>
        <vt:lpwstr/>
      </vt:variant>
      <vt:variant>
        <vt:i4>7012428</vt:i4>
      </vt:variant>
      <vt:variant>
        <vt:i4>387</vt:i4>
      </vt:variant>
      <vt:variant>
        <vt:i4>0</vt:i4>
      </vt:variant>
      <vt:variant>
        <vt:i4>5</vt:i4>
      </vt:variant>
      <vt:variant>
        <vt:lpwstr>https://ru.wikipedia.org/wiki/%D0%9A%D0%BE%D0%BB%D0%BB%D0%B8%D0%BD%D0%B7,_%D0%A4%D1%80%D0%B5%D0%BD%D1%81%D0%B8%D1%81</vt:lpwstr>
      </vt:variant>
      <vt:variant>
        <vt:lpwstr/>
      </vt:variant>
      <vt:variant>
        <vt:i4>4653094</vt:i4>
      </vt:variant>
      <vt:variant>
        <vt:i4>384</vt:i4>
      </vt:variant>
      <vt:variant>
        <vt:i4>0</vt:i4>
      </vt:variant>
      <vt:variant>
        <vt:i4>5</vt:i4>
      </vt:variant>
      <vt:variant>
        <vt:lpwstr>https://en.wikipedia.org/wiki/Gene_patent</vt:lpwstr>
      </vt:variant>
      <vt:variant>
        <vt:lpwstr/>
      </vt:variant>
      <vt:variant>
        <vt:i4>6291530</vt:i4>
      </vt:variant>
      <vt:variant>
        <vt:i4>381</vt:i4>
      </vt:variant>
      <vt:variant>
        <vt:i4>0</vt:i4>
      </vt:variant>
      <vt:variant>
        <vt:i4>5</vt:i4>
      </vt:variant>
      <vt:variant>
        <vt:lpwstr>https://ru.wikipedia.org/w/index.php?title=%D0%9F%D0%B0%D1%82%D0%B5%D0%BD%D1%82%D0%BE%D0%B2%D0%B0%D0%BD%D0%B8%D0%B5_%D0%B3%D0%B5%D0%BD%D0%BE%D0%B2&amp;action=edit&amp;redlink=1</vt:lpwstr>
      </vt:variant>
      <vt:variant>
        <vt:lpwstr/>
      </vt:variant>
      <vt:variant>
        <vt:i4>7995392</vt:i4>
      </vt:variant>
      <vt:variant>
        <vt:i4>378</vt:i4>
      </vt:variant>
      <vt:variant>
        <vt:i4>0</vt:i4>
      </vt:variant>
      <vt:variant>
        <vt:i4>5</vt:i4>
      </vt:variant>
      <vt:variant>
        <vt:lpwstr>https://en.wikipedia.org/wiki/Bernadine_Healy</vt:lpwstr>
      </vt:variant>
      <vt:variant>
        <vt:lpwstr/>
      </vt:variant>
      <vt:variant>
        <vt:i4>1245214</vt:i4>
      </vt:variant>
      <vt:variant>
        <vt:i4>375</vt:i4>
      </vt:variant>
      <vt:variant>
        <vt:i4>0</vt:i4>
      </vt:variant>
      <vt:variant>
        <vt:i4>5</vt:i4>
      </vt:variant>
      <vt:variant>
        <vt:lpwstr>https://ru.wikipedia.org/w/index.php?title=%D0%A5%D0%B8%D0%BB%D0%B8,_%D0%91%D0%B5%D1%80%D0%BD%D0%B0%D0%B4%D0%B8%D0%BD%D0%B0_%D0%9F%D0%B0%D1%82%D1%80%D0%B8%D1%86%D0%B8%D1%8F&amp;action=edit&amp;redlink=1</vt:lpwstr>
      </vt:variant>
      <vt:variant>
        <vt:lpwstr/>
      </vt:variant>
      <vt:variant>
        <vt:i4>4849699</vt:i4>
      </vt:variant>
      <vt:variant>
        <vt:i4>372</vt:i4>
      </vt:variant>
      <vt:variant>
        <vt:i4>0</vt:i4>
      </vt:variant>
      <vt:variant>
        <vt:i4>5</vt:i4>
      </vt:variant>
      <vt:variant>
        <vt:lpwstr>https://ru.wikipedia.org/wiki/1992_%D0%B3%D0%BE%D0%B4</vt:lpwstr>
      </vt:variant>
      <vt:variant>
        <vt:lpwstr/>
      </vt:variant>
      <vt:variant>
        <vt:i4>6357068</vt:i4>
      </vt:variant>
      <vt:variant>
        <vt:i4>369</vt:i4>
      </vt:variant>
      <vt:variant>
        <vt:i4>0</vt:i4>
      </vt:variant>
      <vt:variant>
        <vt:i4>5</vt:i4>
      </vt:variant>
      <vt:variant>
        <vt:lpwstr>https://ru.wikipedia.org/wiki/%D0%A3%D0%BE%D1%82%D1%81%D0%BE%D0%BD,_%D0%94%D0%B6%D0%B5%D0%B9%D0%BC%D1%81</vt:lpwstr>
      </vt:variant>
      <vt:variant>
        <vt:lpwstr/>
      </vt:variant>
      <vt:variant>
        <vt:i4>4194338</vt:i4>
      </vt:variant>
      <vt:variant>
        <vt:i4>366</vt:i4>
      </vt:variant>
      <vt:variant>
        <vt:i4>0</vt:i4>
      </vt:variant>
      <vt:variant>
        <vt:i4>5</vt:i4>
      </vt:variant>
      <vt:variant>
        <vt:lpwstr>https://ru.wikipedia.org/wiki/1988_%D0%B3%D0%BE%D0%B4</vt:lpwstr>
      </vt:variant>
      <vt:variant>
        <vt:lpwstr/>
      </vt:variant>
      <vt:variant>
        <vt:i4>4718707</vt:i4>
      </vt:variant>
      <vt:variant>
        <vt:i4>363</vt:i4>
      </vt:variant>
      <vt:variant>
        <vt:i4>0</vt:i4>
      </vt:variant>
      <vt:variant>
        <vt:i4>5</vt:i4>
      </vt:variant>
      <vt:variant>
        <vt:lpwstr>https://ru.wikipedia.org/wiki/%D0%93%D0%B5%D0%BD%D0%BE%D0%BC_%D1%87%D0%B5%D0%BB%D0%BE%D0%B2%D0%B5%D0%BA%D0%B0</vt:lpwstr>
      </vt:variant>
      <vt:variant>
        <vt:lpwstr/>
      </vt:variant>
      <vt:variant>
        <vt:i4>2752522</vt:i4>
      </vt:variant>
      <vt:variant>
        <vt:i4>360</vt:i4>
      </vt:variant>
      <vt:variant>
        <vt:i4>0</vt:i4>
      </vt:variant>
      <vt:variant>
        <vt:i4>5</vt:i4>
      </vt:variant>
      <vt:variant>
        <vt:lpwstr>https://ru.wikipedia.org/wiki/%D0%9F%D1%80%D0%BE%D0%B5%D0%BA%D1%82_%C2%AB%D0%93%D0%B5%D0%BD%D0%BE%D0%BC_%D1%87%D0%B5%D0%BB%D0%BE%D0%B2%D0%B5%D0%BA%D0%B0%C2%BB</vt:lpwstr>
      </vt:variant>
      <vt:variant>
        <vt:lpwstr>cite_note-4</vt:lpwstr>
      </vt:variant>
      <vt:variant>
        <vt:i4>2031680</vt:i4>
      </vt:variant>
      <vt:variant>
        <vt:i4>357</vt:i4>
      </vt:variant>
      <vt:variant>
        <vt:i4>0</vt:i4>
      </vt:variant>
      <vt:variant>
        <vt:i4>5</vt:i4>
      </vt:variant>
      <vt:variant>
        <vt:lpwstr>https://ru.wikipedia.org/wiki/%D0%9C%D0%B8%D0%BD%D0%B8%D1%81%D1%82%D0%B5%D1%80%D1%81%D1%82%D0%B2%D0%BE_%D1%8D%D0%BD%D0%B5%D1%80%D0%B3%D0%B5%D1%82%D0%B8%D0%BA%D0%B8_%D0%A1%D0%A8%D0%90</vt:lpwstr>
      </vt:variant>
      <vt:variant>
        <vt:lpwstr/>
      </vt:variant>
      <vt:variant>
        <vt:i4>4128867</vt:i4>
      </vt:variant>
      <vt:variant>
        <vt:i4>354</vt:i4>
      </vt:variant>
      <vt:variant>
        <vt:i4>0</vt:i4>
      </vt:variant>
      <vt:variant>
        <vt:i4>5</vt:i4>
      </vt:variant>
      <vt:variant>
        <vt:lpwstr>https://ru.wikipedia.org/wiki/%D0%93%D0%B5%D1%82%D0%B5%D1%80%D0%BE%D1%85%D1%80%D0%BE%D0%BC%D0%B0%D1%82%D0%B8%D0%BD</vt:lpwstr>
      </vt:variant>
      <vt:variant>
        <vt:lpwstr/>
      </vt:variant>
      <vt:variant>
        <vt:i4>1835111</vt:i4>
      </vt:variant>
      <vt:variant>
        <vt:i4>351</vt:i4>
      </vt:variant>
      <vt:variant>
        <vt:i4>0</vt:i4>
      </vt:variant>
      <vt:variant>
        <vt:i4>5</vt:i4>
      </vt:variant>
      <vt:variant>
        <vt:lpwstr>https://ru.wikipedia.org/wiki/%D0%9A%D0%BB%D0%BE%D0%BD%D0%B8%D1%80%D0%BE%D0%B2%D0%B0%D0%BD%D0%B8%D0%B5_(%D0%B1%D0%B8%D0%BE%D0%BB%D0%BE%D0%B3%D0%B8%D1%8F)</vt:lpwstr>
      </vt:variant>
      <vt:variant>
        <vt:lpwstr/>
      </vt:variant>
      <vt:variant>
        <vt:i4>7274552</vt:i4>
      </vt:variant>
      <vt:variant>
        <vt:i4>348</vt:i4>
      </vt:variant>
      <vt:variant>
        <vt:i4>0</vt:i4>
      </vt:variant>
      <vt:variant>
        <vt:i4>5</vt:i4>
      </vt:variant>
      <vt:variant>
        <vt:lpwstr>https://ru.wikipedia.org/wiki/%D0%91%D0%BB%D0%B8%D0%B7%D0%BD%D0%B5%D1%86%D1%8B</vt:lpwstr>
      </vt:variant>
      <vt:variant>
        <vt:lpwstr/>
      </vt:variant>
      <vt:variant>
        <vt:i4>6553643</vt:i4>
      </vt:variant>
      <vt:variant>
        <vt:i4>345</vt:i4>
      </vt:variant>
      <vt:variant>
        <vt:i4>0</vt:i4>
      </vt:variant>
      <vt:variant>
        <vt:i4>5</vt:i4>
      </vt:variant>
      <vt:variant>
        <vt:lpwstr>https://ru.wikipedia.org/w/index.php?title=Roche-454&amp;action=edit&amp;redlink=1</vt:lpwstr>
      </vt:variant>
      <vt:variant>
        <vt:lpwstr/>
      </vt:variant>
      <vt:variant>
        <vt:i4>2556005</vt:i4>
      </vt:variant>
      <vt:variant>
        <vt:i4>342</vt:i4>
      </vt:variant>
      <vt:variant>
        <vt:i4>0</vt:i4>
      </vt:variant>
      <vt:variant>
        <vt:i4>5</vt:i4>
      </vt:variant>
      <vt:variant>
        <vt:lpwstr>https://ru.wikipedia.org/wiki/Illumina</vt:lpwstr>
      </vt:variant>
      <vt:variant>
        <vt:lpwstr/>
      </vt:variant>
      <vt:variant>
        <vt:i4>5374021</vt:i4>
      </vt:variant>
      <vt:variant>
        <vt:i4>339</vt:i4>
      </vt:variant>
      <vt:variant>
        <vt:i4>0</vt:i4>
      </vt:variant>
      <vt:variant>
        <vt:i4>5</vt:i4>
      </vt:variant>
      <vt:variant>
        <vt:lpwstr>https://ru.wikipedia.org/w/index.php?title=Perlegen&amp;action=edit&amp;redlink=1</vt:lpwstr>
      </vt:variant>
      <vt:variant>
        <vt:lpwstr/>
      </vt:variant>
      <vt:variant>
        <vt:i4>7274514</vt:i4>
      </vt:variant>
      <vt:variant>
        <vt:i4>336</vt:i4>
      </vt:variant>
      <vt:variant>
        <vt:i4>0</vt:i4>
      </vt:variant>
      <vt:variant>
        <vt:i4>5</vt:i4>
      </vt:variant>
      <vt:variant>
        <vt:lpwstr>https://ru.wikipedia.org/wiki/Applied_Biosystems</vt:lpwstr>
      </vt:variant>
      <vt:variant>
        <vt:lpwstr/>
      </vt:variant>
      <vt:variant>
        <vt:i4>2031692</vt:i4>
      </vt:variant>
      <vt:variant>
        <vt:i4>333</vt:i4>
      </vt:variant>
      <vt:variant>
        <vt:i4>0</vt:i4>
      </vt:variant>
      <vt:variant>
        <vt:i4>5</vt:i4>
      </vt:variant>
      <vt:variant>
        <vt:lpwstr>https://en.wikipedia.org/wiki/International_HapMap_Project</vt:lpwstr>
      </vt:variant>
      <vt:variant>
        <vt:lpwstr/>
      </vt:variant>
      <vt:variant>
        <vt:i4>2687033</vt:i4>
      </vt:variant>
      <vt:variant>
        <vt:i4>330</vt:i4>
      </vt:variant>
      <vt:variant>
        <vt:i4>0</vt:i4>
      </vt:variant>
      <vt:variant>
        <vt:i4>5</vt:i4>
      </vt:variant>
      <vt:variant>
        <vt:lpwstr>https://ru.wikipedia.org/w/index.php?title=HapMap&amp;action=edit&amp;redlink=1</vt:lpwstr>
      </vt:variant>
      <vt:variant>
        <vt:lpwstr/>
      </vt:variant>
      <vt:variant>
        <vt:i4>3801187</vt:i4>
      </vt:variant>
      <vt:variant>
        <vt:i4>327</vt:i4>
      </vt:variant>
      <vt:variant>
        <vt:i4>0</vt:i4>
      </vt:variant>
      <vt:variant>
        <vt:i4>5</vt:i4>
      </vt:variant>
      <vt:variant>
        <vt:lpwstr>https://ru.wikipedia.org/wiki/%D0%9F%D0%BB%D0%BE%D0%B8%D0%B4%D0%BD%D0%BE%D1%81%D1%82%D1%8C</vt:lpwstr>
      </vt:variant>
      <vt:variant>
        <vt:lpwstr/>
      </vt:variant>
      <vt:variant>
        <vt:i4>7209059</vt:i4>
      </vt:variant>
      <vt:variant>
        <vt:i4>324</vt:i4>
      </vt:variant>
      <vt:variant>
        <vt:i4>0</vt:i4>
      </vt:variant>
      <vt:variant>
        <vt:i4>5</vt:i4>
      </vt:variant>
      <vt:variant>
        <vt:lpwstr>https://ru.wikipedia.org/wiki/%D0%9D%D1%83%D0%BA%D0%BB%D0%B5%D0%BE%D1%82%D0%B8%D0%B4%D1%8B</vt:lpwstr>
      </vt:variant>
      <vt:variant>
        <vt:lpwstr/>
      </vt:variant>
      <vt:variant>
        <vt:i4>4522004</vt:i4>
      </vt:variant>
      <vt:variant>
        <vt:i4>321</vt:i4>
      </vt:variant>
      <vt:variant>
        <vt:i4>0</vt:i4>
      </vt:variant>
      <vt:variant>
        <vt:i4>5</vt:i4>
      </vt:variant>
      <vt:variant>
        <vt:lpwstr>https://ru.wikipedia.org/wiki/%D0%9C%D1%8B%D1%88%D0%B8%D0%BD%D1%8B%D0%B5</vt:lpwstr>
      </vt:variant>
      <vt:variant>
        <vt:lpwstr/>
      </vt:variant>
      <vt:variant>
        <vt:i4>4718612</vt:i4>
      </vt:variant>
      <vt:variant>
        <vt:i4>318</vt:i4>
      </vt:variant>
      <vt:variant>
        <vt:i4>0</vt:i4>
      </vt:variant>
      <vt:variant>
        <vt:i4>5</vt:i4>
      </vt:variant>
      <vt:variant>
        <vt:lpwstr>https://ru.wikipedia.org/wiki/%D0%94%D1%80%D0%BE%D0%B7%D0%BE%D1%84%D0%B8%D0%BB%D1%8B</vt:lpwstr>
      </vt:variant>
      <vt:variant>
        <vt:lpwstr/>
      </vt:variant>
      <vt:variant>
        <vt:i4>1572900</vt:i4>
      </vt:variant>
      <vt:variant>
        <vt:i4>315</vt:i4>
      </vt:variant>
      <vt:variant>
        <vt:i4>0</vt:i4>
      </vt:variant>
      <vt:variant>
        <vt:i4>5</vt:i4>
      </vt:variant>
      <vt:variant>
        <vt:lpwstr>https://ru.wikipedia.org/wiki/%D0%9A%D0%BE%D0%BB%D0%B8%D0%BC%D0%BE%D1%80%D1%84%D0%BD%D1%8B%D0%B5_%D0%B1%D0%B0%D0%BA%D1%82%D0%B5%D1%80%D0%B8%D0%B8</vt:lpwstr>
      </vt:variant>
      <vt:variant>
        <vt:lpwstr/>
      </vt:variant>
      <vt:variant>
        <vt:i4>5177385</vt:i4>
      </vt:variant>
      <vt:variant>
        <vt:i4>312</vt:i4>
      </vt:variant>
      <vt:variant>
        <vt:i4>0</vt:i4>
      </vt:variant>
      <vt:variant>
        <vt:i4>5</vt:i4>
      </vt:variant>
      <vt:variant>
        <vt:lpwstr>https://ru.wikipedia.org/wiki/%D0%A7%D0%B5%D0%BB%D0%BE%D0%B2%D0%B5%D0%BA_%D1%80%D0%B0%D0%B7%D1%83%D0%BC%D0%BD%D1%8B%D0%B9</vt:lpwstr>
      </vt:variant>
      <vt:variant>
        <vt:lpwstr/>
      </vt:variant>
      <vt:variant>
        <vt:i4>3539003</vt:i4>
      </vt:variant>
      <vt:variant>
        <vt:i4>309</vt:i4>
      </vt:variant>
      <vt:variant>
        <vt:i4>0</vt:i4>
      </vt:variant>
      <vt:variant>
        <vt:i4>5</vt:i4>
      </vt:variant>
      <vt:variant>
        <vt:lpwstr>https://ru.wikipedia.org/wiki/%D0%A1%D0%B5%D0%BA%D0%B2%D0%B5%D0%BD%D0%B8%D1%80%D0%BE%D0%B2%D0%B0%D0%BD%D0%B8%D0%B5</vt:lpwstr>
      </vt:variant>
      <vt:variant>
        <vt:lpwstr/>
      </vt:variant>
      <vt:variant>
        <vt:i4>5177399</vt:i4>
      </vt:variant>
      <vt:variant>
        <vt:i4>306</vt:i4>
      </vt:variant>
      <vt:variant>
        <vt:i4>0</vt:i4>
      </vt:variant>
      <vt:variant>
        <vt:i4>5</vt:i4>
      </vt:variant>
      <vt:variant>
        <vt:lpwstr>https://ru.wikipedia.org/wiki/Celera_Corporation</vt:lpwstr>
      </vt:variant>
      <vt:variant>
        <vt:lpwstr/>
      </vt:variant>
      <vt:variant>
        <vt:i4>4325490</vt:i4>
      </vt:variant>
      <vt:variant>
        <vt:i4>303</vt:i4>
      </vt:variant>
      <vt:variant>
        <vt:i4>0</vt:i4>
      </vt:variant>
      <vt:variant>
        <vt:i4>5</vt:i4>
      </vt:variant>
      <vt:variant>
        <vt:lpwstr>https://ru.wikipedia.org/wiki/2003_%D0%B3%D0%BE%D0%B4_%D0%B2_%D0%BD%D0%B0%D1%83%D0%BA%D0%B5</vt:lpwstr>
      </vt:variant>
      <vt:variant>
        <vt:lpwstr/>
      </vt:variant>
      <vt:variant>
        <vt:i4>4259954</vt:i4>
      </vt:variant>
      <vt:variant>
        <vt:i4>300</vt:i4>
      </vt:variant>
      <vt:variant>
        <vt:i4>0</vt:i4>
      </vt:variant>
      <vt:variant>
        <vt:i4>5</vt:i4>
      </vt:variant>
      <vt:variant>
        <vt:lpwstr>https://ru.wikipedia.org/wiki/2000_%D0%B3%D0%BE%D0%B4_%D0%B2_%D0%BD%D0%B0%D1%83%D0%BA%D0%B5</vt:lpwstr>
      </vt:variant>
      <vt:variant>
        <vt:lpwstr/>
      </vt:variant>
      <vt:variant>
        <vt:i4>1900578</vt:i4>
      </vt:variant>
      <vt:variant>
        <vt:i4>297</vt:i4>
      </vt:variant>
      <vt:variant>
        <vt:i4>0</vt:i4>
      </vt:variant>
      <vt:variant>
        <vt:i4>5</vt:i4>
      </vt:variant>
      <vt:variant>
        <vt:lpwstr>https://ru.wikipedia.org/wiki/%D0%9D%D0%B0%D1%86%D0%B8%D0%BE%D0%BD%D0%B0%D0%BB%D1%8C%D0%BD%D1%8B%D0%B5_%D0%B8%D0%BD%D1%81%D1%82%D0%B8%D1%82%D1%83%D1%82%D1%8B_%D0%B7%D0%B4%D1%80%D0%B0%D0%B2%D0%BE%D0%BE%D1%85%D1%80%D0%B0%D0%BD%D0%B5%D0%BD%D0%B8%D1%8F_%D0%A1%D0%A8%D0%90</vt:lpwstr>
      </vt:variant>
      <vt:variant>
        <vt:lpwstr/>
      </vt:variant>
      <vt:variant>
        <vt:i4>6357068</vt:i4>
      </vt:variant>
      <vt:variant>
        <vt:i4>294</vt:i4>
      </vt:variant>
      <vt:variant>
        <vt:i4>0</vt:i4>
      </vt:variant>
      <vt:variant>
        <vt:i4>5</vt:i4>
      </vt:variant>
      <vt:variant>
        <vt:lpwstr>https://ru.wikipedia.org/wiki/%D0%A3%D0%BE%D1%82%D1%81%D0%BE%D0%BD,_%D0%94%D0%B6%D0%B5%D0%B9%D0%BC%D1%81</vt:lpwstr>
      </vt:variant>
      <vt:variant>
        <vt:lpwstr/>
      </vt:variant>
      <vt:variant>
        <vt:i4>4718712</vt:i4>
      </vt:variant>
      <vt:variant>
        <vt:i4>291</vt:i4>
      </vt:variant>
      <vt:variant>
        <vt:i4>0</vt:i4>
      </vt:variant>
      <vt:variant>
        <vt:i4>5</vt:i4>
      </vt:variant>
      <vt:variant>
        <vt:lpwstr>https://ru.wikipedia.org/wiki/1990_%D0%B3%D0%BE%D0%B4_%D0%B2_%D0%BD%D0%B0%D1%83%D0%BA%D0%B5</vt:lpwstr>
      </vt:variant>
      <vt:variant>
        <vt:lpwstr/>
      </vt:variant>
      <vt:variant>
        <vt:i4>4718707</vt:i4>
      </vt:variant>
      <vt:variant>
        <vt:i4>288</vt:i4>
      </vt:variant>
      <vt:variant>
        <vt:i4>0</vt:i4>
      </vt:variant>
      <vt:variant>
        <vt:i4>5</vt:i4>
      </vt:variant>
      <vt:variant>
        <vt:lpwstr>https://ru.wikipedia.org/wiki/%D0%93%D0%B5%D0%BD%D0%BE%D0%BC_%D1%87%D0%B5%D0%BB%D0%BE%D0%B2%D0%B5%D0%BA%D0%B0</vt:lpwstr>
      </vt:variant>
      <vt:variant>
        <vt:lpwstr/>
      </vt:variant>
      <vt:variant>
        <vt:i4>1376335</vt:i4>
      </vt:variant>
      <vt:variant>
        <vt:i4>285</vt:i4>
      </vt:variant>
      <vt:variant>
        <vt:i4>0</vt:i4>
      </vt:variant>
      <vt:variant>
        <vt:i4>5</vt:i4>
      </vt:variant>
      <vt:variant>
        <vt:lpwstr>https://ru.wikipedia.org/wiki/%D0%93%D0%B5%D0%BD</vt:lpwstr>
      </vt:variant>
      <vt:variant>
        <vt:lpwstr/>
      </vt:variant>
      <vt:variant>
        <vt:i4>1704059</vt:i4>
      </vt:variant>
      <vt:variant>
        <vt:i4>282</vt:i4>
      </vt:variant>
      <vt:variant>
        <vt:i4>0</vt:i4>
      </vt:variant>
      <vt:variant>
        <vt:i4>5</vt:i4>
      </vt:variant>
      <vt:variant>
        <vt:lpwstr>https://ru.wikipedia.org/wiki/%D0%94%D0%B5%D0%B7%D0%BE%D0%BA%D1%81%D0%B8%D1%80%D0%B8%D0%B1%D0%BE%D0%BD%D1%83%D0%BA%D0%BB%D0%B5%D0%B8%D0%BD%D0%BE%D0%B2%D0%B0%D1%8F_%D0%BA%D0%B8%D1%81%D0%BB%D0%BE%D1%82%D0%B0</vt:lpwstr>
      </vt:variant>
      <vt:variant>
        <vt:lpwstr/>
      </vt:variant>
      <vt:variant>
        <vt:i4>7209059</vt:i4>
      </vt:variant>
      <vt:variant>
        <vt:i4>279</vt:i4>
      </vt:variant>
      <vt:variant>
        <vt:i4>0</vt:i4>
      </vt:variant>
      <vt:variant>
        <vt:i4>5</vt:i4>
      </vt:variant>
      <vt:variant>
        <vt:lpwstr>https://ru.wikipedia.org/wiki/%D0%9D%D1%83%D0%BA%D0%BB%D0%B5%D0%BE%D1%82%D0%B8%D0%B4%D1%8B</vt:lpwstr>
      </vt:variant>
      <vt:variant>
        <vt:lpwstr/>
      </vt:variant>
      <vt:variant>
        <vt:i4>3407883</vt:i4>
      </vt:variant>
      <vt:variant>
        <vt:i4>276</vt:i4>
      </vt:variant>
      <vt:variant>
        <vt:i4>0</vt:i4>
      </vt:variant>
      <vt:variant>
        <vt:i4>5</vt:i4>
      </vt:variant>
      <vt:variant>
        <vt:lpwstr>https://ru.wikipedia.org/wiki/%D0%9D%D0%B0%D1%83%D1%87%D0%BD%D1%8B%D0%B9_%D0%BC%D0%B5%D1%82%D0%BE%D0%B4</vt:lpwstr>
      </vt:variant>
      <vt:variant>
        <vt:lpwstr/>
      </vt:variant>
      <vt:variant>
        <vt:i4>6488079</vt:i4>
      </vt:variant>
      <vt:variant>
        <vt:i4>273</vt:i4>
      </vt:variant>
      <vt:variant>
        <vt:i4>0</vt:i4>
      </vt:variant>
      <vt:variant>
        <vt:i4>5</vt:i4>
      </vt:variant>
      <vt:variant>
        <vt:lpwstr>https://ru.wikipedia.org/wiki/%D0%90%D0%BD%D0%B3%D0%BB%D0%B8%D0%B9%D1%81%D0%BA%D0%B8%D0%B9_%D1%8F%D0%B7%D1%8B%D0%BA</vt:lpwstr>
      </vt:variant>
      <vt:variant>
        <vt:lpwstr/>
      </vt:variant>
      <vt:variant>
        <vt:i4>4521984</vt:i4>
      </vt:variant>
      <vt:variant>
        <vt:i4>270</vt:i4>
      </vt:variant>
      <vt:variant>
        <vt:i4>0</vt:i4>
      </vt:variant>
      <vt:variant>
        <vt:i4>5</vt:i4>
      </vt:variant>
      <vt:variant>
        <vt:lpwstr>http://cancer.sanger.ac.uk/census</vt:lpwstr>
      </vt:variant>
      <vt:variant>
        <vt:lpwstr/>
      </vt:variant>
      <vt:variant>
        <vt:i4>8060982</vt:i4>
      </vt:variant>
      <vt:variant>
        <vt:i4>267</vt:i4>
      </vt:variant>
      <vt:variant>
        <vt:i4>0</vt:i4>
      </vt:variant>
      <vt:variant>
        <vt:i4>5</vt:i4>
      </vt:variant>
      <vt:variant>
        <vt:lpwstr>https://biomolecula.ru/articles/omiks-biomarkery-i-ranniaia-diagnostika-kogda-schaste-vozmozhno</vt:lpwstr>
      </vt:variant>
      <vt:variant>
        <vt:lpwstr>source-31</vt:lpwstr>
      </vt:variant>
      <vt:variant>
        <vt:i4>8060982</vt:i4>
      </vt:variant>
      <vt:variant>
        <vt:i4>264</vt:i4>
      </vt:variant>
      <vt:variant>
        <vt:i4>0</vt:i4>
      </vt:variant>
      <vt:variant>
        <vt:i4>5</vt:i4>
      </vt:variant>
      <vt:variant>
        <vt:lpwstr>https://biomolecula.ru/articles/omiks-biomarkery-i-ranniaia-diagnostika-kogda-schaste-vozmozhno</vt:lpwstr>
      </vt:variant>
      <vt:variant>
        <vt:lpwstr>source-30</vt:lpwstr>
      </vt:variant>
      <vt:variant>
        <vt:i4>7995446</vt:i4>
      </vt:variant>
      <vt:variant>
        <vt:i4>261</vt:i4>
      </vt:variant>
      <vt:variant>
        <vt:i4>0</vt:i4>
      </vt:variant>
      <vt:variant>
        <vt:i4>5</vt:i4>
      </vt:variant>
      <vt:variant>
        <vt:lpwstr>https://biomolecula.ru/articles/omiks-biomarkery-i-ranniaia-diagnostika-kogda-schaste-vozmozhno</vt:lpwstr>
      </vt:variant>
      <vt:variant>
        <vt:lpwstr>source-26</vt:lpwstr>
      </vt:variant>
      <vt:variant>
        <vt:i4>4325500</vt:i4>
      </vt:variant>
      <vt:variant>
        <vt:i4>258</vt:i4>
      </vt:variant>
      <vt:variant>
        <vt:i4>0</vt:i4>
      </vt:variant>
      <vt:variant>
        <vt:i4>5</vt:i4>
      </vt:variant>
      <vt:variant>
        <vt:lpwstr>https://ru.wikipedia.org/wiki/%D0%A2%D1%83%D0%B1%D0%B5%D1%80%D0%BA%D1%83%D0%BB%D0%B8%D0%BD%D0%BE%D0%B2%D0%B0%D1%8F_%D0%BF%D1%80%D0%BE%D0%B1%D0%B0</vt:lpwstr>
      </vt:variant>
      <vt:variant>
        <vt:lpwstr/>
      </vt:variant>
      <vt:variant>
        <vt:i4>7274612</vt:i4>
      </vt:variant>
      <vt:variant>
        <vt:i4>255</vt:i4>
      </vt:variant>
      <vt:variant>
        <vt:i4>0</vt:i4>
      </vt:variant>
      <vt:variant>
        <vt:i4>5</vt:i4>
      </vt:variant>
      <vt:variant>
        <vt:lpwstr>http://romatools.he4test.com/calculator_row_en.html</vt:lpwstr>
      </vt:variant>
      <vt:variant>
        <vt:lpwstr/>
      </vt:variant>
      <vt:variant>
        <vt:i4>4718600</vt:i4>
      </vt:variant>
      <vt:variant>
        <vt:i4>252</vt:i4>
      </vt:variant>
      <vt:variant>
        <vt:i4>0</vt:i4>
      </vt:variant>
      <vt:variant>
        <vt:i4>5</vt:i4>
      </vt:variant>
      <vt:variant>
        <vt:lpwstr>https://en.wikipedia.org/wiki/CA-125</vt:lpwstr>
      </vt:variant>
      <vt:variant>
        <vt:lpwstr/>
      </vt:variant>
      <vt:variant>
        <vt:i4>6881384</vt:i4>
      </vt:variant>
      <vt:variant>
        <vt:i4>249</vt:i4>
      </vt:variant>
      <vt:variant>
        <vt:i4>0</vt:i4>
      </vt:variant>
      <vt:variant>
        <vt:i4>5</vt:i4>
      </vt:variant>
      <vt:variant>
        <vt:lpwstr>http://vermillion.com/providers/intro-to-ova1/</vt:lpwstr>
      </vt:variant>
      <vt:variant>
        <vt:lpwstr/>
      </vt:variant>
      <vt:variant>
        <vt:i4>2818148</vt:i4>
      </vt:variant>
      <vt:variant>
        <vt:i4>246</vt:i4>
      </vt:variant>
      <vt:variant>
        <vt:i4>0</vt:i4>
      </vt:variant>
      <vt:variant>
        <vt:i4>5</vt:i4>
      </vt:variant>
      <vt:variant>
        <vt:lpwstr>http://vermillion.com/</vt:lpwstr>
      </vt:variant>
      <vt:variant>
        <vt:lpwstr/>
      </vt:variant>
      <vt:variant>
        <vt:i4>6094865</vt:i4>
      </vt:variant>
      <vt:variant>
        <vt:i4>243</vt:i4>
      </vt:variant>
      <vt:variant>
        <vt:i4>0</vt:i4>
      </vt:variant>
      <vt:variant>
        <vt:i4>5</vt:i4>
      </vt:variant>
      <vt:variant>
        <vt:lpwstr>https://en.wikipedia.org/wiki/Matrix-assisted_laser_desorption/ionization</vt:lpwstr>
      </vt:variant>
      <vt:variant>
        <vt:lpwstr/>
      </vt:variant>
      <vt:variant>
        <vt:i4>196642</vt:i4>
      </vt:variant>
      <vt:variant>
        <vt:i4>240</vt:i4>
      </vt:variant>
      <vt:variant>
        <vt:i4>0</vt:i4>
      </vt:variant>
      <vt:variant>
        <vt:i4>5</vt:i4>
      </vt:variant>
      <vt:variant>
        <vt:lpwstr>https://en.wikipedia.org/wiki/Prostate-specific_antigen</vt:lpwstr>
      </vt:variant>
      <vt:variant>
        <vt:lpwstr/>
      </vt:variant>
      <vt:variant>
        <vt:i4>5374021</vt:i4>
      </vt:variant>
      <vt:variant>
        <vt:i4>237</vt:i4>
      </vt:variant>
      <vt:variant>
        <vt:i4>0</vt:i4>
      </vt:variant>
      <vt:variant>
        <vt:i4>5</vt:i4>
      </vt:variant>
      <vt:variant>
        <vt:lpwstr>https://en.wikipedia.org/wiki/Beta-actin</vt:lpwstr>
      </vt:variant>
      <vt:variant>
        <vt:lpwstr/>
      </vt:variant>
      <vt:variant>
        <vt:i4>6881361</vt:i4>
      </vt:variant>
      <vt:variant>
        <vt:i4>234</vt:i4>
      </vt:variant>
      <vt:variant>
        <vt:i4>0</vt:i4>
      </vt:variant>
      <vt:variant>
        <vt:i4>5</vt:i4>
      </vt:variant>
      <vt:variant>
        <vt:lpwstr>https://en.wikipedia.org/wiki/Bone_morphogenetic_protein_3</vt:lpwstr>
      </vt:variant>
      <vt:variant>
        <vt:lpwstr/>
      </vt:variant>
      <vt:variant>
        <vt:i4>3014760</vt:i4>
      </vt:variant>
      <vt:variant>
        <vt:i4>231</vt:i4>
      </vt:variant>
      <vt:variant>
        <vt:i4>0</vt:i4>
      </vt:variant>
      <vt:variant>
        <vt:i4>5</vt:i4>
      </vt:variant>
      <vt:variant>
        <vt:lpwstr>https://en.wikipedia.org/wiki/NDRG4</vt:lpwstr>
      </vt:variant>
      <vt:variant>
        <vt:lpwstr/>
      </vt:variant>
      <vt:variant>
        <vt:i4>3604585</vt:i4>
      </vt:variant>
      <vt:variant>
        <vt:i4>228</vt:i4>
      </vt:variant>
      <vt:variant>
        <vt:i4>0</vt:i4>
      </vt:variant>
      <vt:variant>
        <vt:i4>5</vt:i4>
      </vt:variant>
      <vt:variant>
        <vt:lpwstr>https://ru.wikipedia.org/wiki/KRAS</vt:lpwstr>
      </vt:variant>
      <vt:variant>
        <vt:lpwstr/>
      </vt:variant>
      <vt:variant>
        <vt:i4>2490418</vt:i4>
      </vt:variant>
      <vt:variant>
        <vt:i4>225</vt:i4>
      </vt:variant>
      <vt:variant>
        <vt:i4>0</vt:i4>
      </vt:variant>
      <vt:variant>
        <vt:i4>5</vt:i4>
      </vt:variant>
      <vt:variant>
        <vt:lpwstr>https://www.cologuardtest.com/</vt:lpwstr>
      </vt:variant>
      <vt:variant>
        <vt:lpwstr/>
      </vt:variant>
      <vt:variant>
        <vt:i4>4259878</vt:i4>
      </vt:variant>
      <vt:variant>
        <vt:i4>222</vt:i4>
      </vt:variant>
      <vt:variant>
        <vt:i4>0</vt:i4>
      </vt:variant>
      <vt:variant>
        <vt:i4>5</vt:i4>
      </vt:variant>
      <vt:variant>
        <vt:lpwstr>https://ru.wikipedia.org/wiki/%D0%9A%D0%BE%D0%BB%D0%BE%D1%80%D0%B5%D0%BA%D1%82%D0%B0%D0%BB%D1%8C%D0%BD%D1%8B%D0%B9_%D1%80%D0%B0%D0%BA</vt:lpwstr>
      </vt:variant>
      <vt:variant>
        <vt:lpwstr/>
      </vt:variant>
      <vt:variant>
        <vt:i4>3342359</vt:i4>
      </vt:variant>
      <vt:variant>
        <vt:i4>219</vt:i4>
      </vt:variant>
      <vt:variant>
        <vt:i4>0</vt:i4>
      </vt:variant>
      <vt:variant>
        <vt:i4>5</vt:i4>
      </vt:variant>
      <vt:variant>
        <vt:lpwstr>https://ru.wikipedia.org/wiki/%D0%93%D0%B5%D0%BD-%D1%81%D1%83%D0%BF%D1%80%D0%B5%D1%81%D1%81%D0%BE%D1%80_%D0%BE%D0%BF%D1%83%D1%85%D0%BE%D0%BB%D0%B5%D0%B9</vt:lpwstr>
      </vt:variant>
      <vt:variant>
        <vt:lpwstr/>
      </vt:variant>
      <vt:variant>
        <vt:i4>4718667</vt:i4>
      </vt:variant>
      <vt:variant>
        <vt:i4>216</vt:i4>
      </vt:variant>
      <vt:variant>
        <vt:i4>0</vt:i4>
      </vt:variant>
      <vt:variant>
        <vt:i4>5</vt:i4>
      </vt:variant>
      <vt:variant>
        <vt:lpwstr>https://ru.wikipedia.org/wiki/%D0%9E%D1%88%D0%B8%D0%B1%D0%BA%D0%B8_%D0%BF%D0%B5%D1%80%D0%B2%D0%BE%D0%B3%D0%BE_%D0%B8_%D0%B2%D1%82%D0%BE%D1%80%D0%BE%D0%B3%D0%BE_%D1%80%D0%BE%D0%B4%D0%B0</vt:lpwstr>
      </vt:variant>
      <vt:variant>
        <vt:lpwstr/>
      </vt:variant>
      <vt:variant>
        <vt:i4>4718667</vt:i4>
      </vt:variant>
      <vt:variant>
        <vt:i4>213</vt:i4>
      </vt:variant>
      <vt:variant>
        <vt:i4>0</vt:i4>
      </vt:variant>
      <vt:variant>
        <vt:i4>5</vt:i4>
      </vt:variant>
      <vt:variant>
        <vt:lpwstr>https://ru.wikipedia.org/wiki/%D0%9E%D1%88%D0%B8%D0%B1%D0%BA%D0%B8_%D0%BF%D0%B5%D1%80%D0%B2%D0%BE%D0%B3%D0%BE_%D0%B8_%D0%B2%D1%82%D0%BE%D1%80%D0%BE%D0%B3%D0%BE_%D1%80%D0%BE%D0%B4%D0%B0</vt:lpwstr>
      </vt:variant>
      <vt:variant>
        <vt:lpwstr/>
      </vt:variant>
      <vt:variant>
        <vt:i4>6422654</vt:i4>
      </vt:variant>
      <vt:variant>
        <vt:i4>210</vt:i4>
      </vt:variant>
      <vt:variant>
        <vt:i4>0</vt:i4>
      </vt:variant>
      <vt:variant>
        <vt:i4>5</vt:i4>
      </vt:variant>
      <vt:variant>
        <vt:lpwstr>http://medspecial.ru/wiki/%D0%BA%D0%BE%D0%BD%D1%82%D1%80%D0%BE%D0%BB%D1%8C%D0%BD%D0%B0%D1%8F+%D0%B3%D1%80%D1%83%D0%BF%D0%BF%D0%B0/</vt:lpwstr>
      </vt:variant>
      <vt:variant>
        <vt:lpwstr/>
      </vt:variant>
      <vt:variant>
        <vt:i4>3866736</vt:i4>
      </vt:variant>
      <vt:variant>
        <vt:i4>207</vt:i4>
      </vt:variant>
      <vt:variant>
        <vt:i4>0</vt:i4>
      </vt:variant>
      <vt:variant>
        <vt:i4>5</vt:i4>
      </vt:variant>
      <vt:variant>
        <vt:lpwstr>http://medspecial.ru/wiki/%D0%93%D1%80%D1%83%D0%BF%D0%BF%D0%B0 %D1%81%D1%80%D0%B0%D0%B2%D0%BD%D0%B5%D0%BD%D0%B8%D1%8F/</vt:lpwstr>
      </vt:variant>
      <vt:variant>
        <vt:lpwstr/>
      </vt:variant>
      <vt:variant>
        <vt:i4>1835087</vt:i4>
      </vt:variant>
      <vt:variant>
        <vt:i4>204</vt:i4>
      </vt:variant>
      <vt:variant>
        <vt:i4>0</vt:i4>
      </vt:variant>
      <vt:variant>
        <vt:i4>5</vt:i4>
      </vt:variant>
      <vt:variant>
        <vt:lpwstr>https://ru.wikipedia.org/wiki/%D0%91%D0%B8%D0%BE%D0%BC%D0%B0%D1%80%D0%BA%D0%B5%D1%80</vt:lpwstr>
      </vt:variant>
      <vt:variant>
        <vt:lpwstr/>
      </vt:variant>
      <vt:variant>
        <vt:i4>1310799</vt:i4>
      </vt:variant>
      <vt:variant>
        <vt:i4>201</vt:i4>
      </vt:variant>
      <vt:variant>
        <vt:i4>0</vt:i4>
      </vt:variant>
      <vt:variant>
        <vt:i4>5</vt:i4>
      </vt:variant>
      <vt:variant>
        <vt:lpwstr>https://ru.wikipedia.org/wiki/%D0%9A%D1%81%D0%B5%D0%BD%D0%BE%D0%B1%D0%B8%D0%BE%D1%82%D0%B8%D0%BA</vt:lpwstr>
      </vt:variant>
      <vt:variant>
        <vt:lpwstr/>
      </vt:variant>
      <vt:variant>
        <vt:i4>6422653</vt:i4>
      </vt:variant>
      <vt:variant>
        <vt:i4>198</vt:i4>
      </vt:variant>
      <vt:variant>
        <vt:i4>0</vt:i4>
      </vt:variant>
      <vt:variant>
        <vt:i4>5</vt:i4>
      </vt:variant>
      <vt:variant>
        <vt:lpwstr>https://biomolecula.ru/articles/12-metodov-v-kartinkakh-proteomika</vt:lpwstr>
      </vt:variant>
      <vt:variant>
        <vt:lpwstr/>
      </vt:variant>
      <vt:variant>
        <vt:i4>3997795</vt:i4>
      </vt:variant>
      <vt:variant>
        <vt:i4>195</vt:i4>
      </vt:variant>
      <vt:variant>
        <vt:i4>0</vt:i4>
      </vt:variant>
      <vt:variant>
        <vt:i4>5</vt:i4>
      </vt:variant>
      <vt:variant>
        <vt:lpwstr>https://ru.wikipedia.org/wiki/%D0%98%D0%BD%D1%84%D0%BE%D1%80%D0%BC%D0%B0%D1%82%D0%B8%D0%B7%D0%B0%D1%86%D0%B8%D1%8F</vt:lpwstr>
      </vt:variant>
      <vt:variant>
        <vt:lpwstr/>
      </vt:variant>
      <vt:variant>
        <vt:i4>4456492</vt:i4>
      </vt:variant>
      <vt:variant>
        <vt:i4>192</vt:i4>
      </vt:variant>
      <vt:variant>
        <vt:i4>0</vt:i4>
      </vt:variant>
      <vt:variant>
        <vt:i4>5</vt:i4>
      </vt:variant>
      <vt:variant>
        <vt:lpwstr>https://ru.wikipedia.org/wiki/%D0%98%D0%BD%D1%84%D0%BE%D1%80%D0%BC%D0%B0%D1%86%D0%B8%D0%BE%D0%BD%D0%BD%D1%8B%D0%B9_%D0%BF%D0%BE%D0%B8%D1%81%D0%BA</vt:lpwstr>
      </vt:variant>
      <vt:variant>
        <vt:lpwstr/>
      </vt:variant>
      <vt:variant>
        <vt:i4>6356998</vt:i4>
      </vt:variant>
      <vt:variant>
        <vt:i4>189</vt:i4>
      </vt:variant>
      <vt:variant>
        <vt:i4>0</vt:i4>
      </vt:variant>
      <vt:variant>
        <vt:i4>5</vt:i4>
      </vt:variant>
      <vt:variant>
        <vt:lpwstr>https://ru.wikipedia.org/wiki/%D0%9E%D0%B1%D1%83%D1%87%D0%B5%D0%BD%D0%B8%D0%B5_%D1%80%D0%B0%D0%BD%D0%B6%D0%B8%D1%80%D0%BE%D0%B2%D0%B0%D0%BD%D0%B8%D1%8E</vt:lpwstr>
      </vt:variant>
      <vt:variant>
        <vt:lpwstr/>
      </vt:variant>
      <vt:variant>
        <vt:i4>4456524</vt:i4>
      </vt:variant>
      <vt:variant>
        <vt:i4>186</vt:i4>
      </vt:variant>
      <vt:variant>
        <vt:i4>0</vt:i4>
      </vt:variant>
      <vt:variant>
        <vt:i4>5</vt:i4>
      </vt:variant>
      <vt:variant>
        <vt:lpwstr>https://ru.wikipedia.org/wiki/%D0%A5%D0%B5%D0%BC%D0%BE%D0%B8%D0%BD%D1%84%D0%BE%D1%80%D0%BC%D0%B0%D1%82%D0%B8%D0%BA%D0%B0</vt:lpwstr>
      </vt:variant>
      <vt:variant>
        <vt:lpwstr/>
      </vt:variant>
      <vt:variant>
        <vt:i4>6160403</vt:i4>
      </vt:variant>
      <vt:variant>
        <vt:i4>183</vt:i4>
      </vt:variant>
      <vt:variant>
        <vt:i4>0</vt:i4>
      </vt:variant>
      <vt:variant>
        <vt:i4>5</vt:i4>
      </vt:variant>
      <vt:variant>
        <vt:lpwstr>https://ru.wikipedia.org/w/index.php?title=%D0%9F%D1%80%D0%BE%D0%B3%D0%BD%D0%BE%D0%B7%D0%B8%D1%80%D0%BE%D0%B2%D0%B0%D0%BD%D0%B8%D0%B5_%D1%83%D1%85%D0%BE%D0%B4%D0%B0_%D0%BA%D0%BB%D0%B8%D0%B5%D0%BD%D1%82%D0%BE%D0%B2&amp;action=edit&amp;redlink=1</vt:lpwstr>
      </vt:variant>
      <vt:variant>
        <vt:lpwstr/>
      </vt:variant>
      <vt:variant>
        <vt:i4>6619219</vt:i4>
      </vt:variant>
      <vt:variant>
        <vt:i4>180</vt:i4>
      </vt:variant>
      <vt:variant>
        <vt:i4>0</vt:i4>
      </vt:variant>
      <vt:variant>
        <vt:i4>5</vt:i4>
      </vt:variant>
      <vt:variant>
        <vt:lpwstr>https://ru.wikipedia.org/wiki/%D0%9A%D1%80%D0%B5%D0%B4%D0%B8%D1%82%D0%BD%D1%8B%D0%B9_%D1%81%D0%BA%D0%BE%D1%80%D0%B8%D0%BD%D0%B3</vt:lpwstr>
      </vt:variant>
      <vt:variant>
        <vt:lpwstr/>
      </vt:variant>
      <vt:variant>
        <vt:i4>5111918</vt:i4>
      </vt:variant>
      <vt:variant>
        <vt:i4>177</vt:i4>
      </vt:variant>
      <vt:variant>
        <vt:i4>0</vt:i4>
      </vt:variant>
      <vt:variant>
        <vt:i4>5</vt:i4>
      </vt:variant>
      <vt:variant>
        <vt:lpwstr>https://ru.wikipedia.org/w/index.php?title=%D0%A4%D0%B8%D0%BD%D0%B0%D0%BD%D1%81%D0%BE%D0%B2%D1%8B%D0%B9_%D0%BD%D0%B0%D0%B4%D0%B7%D0%BE%D1%80&amp;action=edit&amp;redlink=1</vt:lpwstr>
      </vt:variant>
      <vt:variant>
        <vt:lpwstr/>
      </vt:variant>
      <vt:variant>
        <vt:i4>7536688</vt:i4>
      </vt:variant>
      <vt:variant>
        <vt:i4>174</vt:i4>
      </vt:variant>
      <vt:variant>
        <vt:i4>0</vt:i4>
      </vt:variant>
      <vt:variant>
        <vt:i4>5</vt:i4>
      </vt:variant>
      <vt:variant>
        <vt:lpwstr>https://ru.wikipedia.org/w/index.php?title=%D0%91%D0%B8%D1%80%D0%B6%D0%B5%D0%B2%D0%BE%D0%B9_%D1%82%D0%B5%D1%85%D0%BD%D0%B8%D1%87%D0%B5%D1%81%D0%BA%D0%B8%D0%B9_%D0%B0%D0%BD%D0%B0%D0%BB%D0%B8%D0%B7&amp;action=edit&amp;redlink=1</vt:lpwstr>
      </vt:variant>
      <vt:variant>
        <vt:lpwstr/>
      </vt:variant>
      <vt:variant>
        <vt:i4>3604498</vt:i4>
      </vt:variant>
      <vt:variant>
        <vt:i4>171</vt:i4>
      </vt:variant>
      <vt:variant>
        <vt:i4>0</vt:i4>
      </vt:variant>
      <vt:variant>
        <vt:i4>5</vt:i4>
      </vt:variant>
      <vt:variant>
        <vt:lpwstr>https://ru.wikipedia.org/w/index.php?title=%D0%9A%D0%B0%D1%82%D0%B5%D0%B3%D0%BE%D1%80%D0%B8%D0%B7%D0%B0%D1%86%D0%B8%D1%8F_%D0%B4%D0%BE%D0%BA%D1%83%D0%BC%D0%B5%D0%BD%D1%82%D0%BE%D0%B2&amp;action=edit&amp;redlink=1</vt:lpwstr>
      </vt:variant>
      <vt:variant>
        <vt:lpwstr/>
      </vt:variant>
      <vt:variant>
        <vt:i4>3145776</vt:i4>
      </vt:variant>
      <vt:variant>
        <vt:i4>168</vt:i4>
      </vt:variant>
      <vt:variant>
        <vt:i4>0</vt:i4>
      </vt:variant>
      <vt:variant>
        <vt:i4>5</vt:i4>
      </vt:variant>
      <vt:variant>
        <vt:lpwstr>https://ru.wikipedia.org/wiki/%D0%91%D0%B0%D0%B9%D0%B5%D1%81%D0%BE%D0%B2%D1%81%D0%BA%D0%B0%D1%8F_%D1%84%D0%B8%D0%BB%D1%8C%D1%82%D1%80%D0%B0%D1%86%D0%B8%D1%8F_%D1%81%D0%BF%D0%B0%D0%BC%D0%B0</vt:lpwstr>
      </vt:variant>
      <vt:variant>
        <vt:lpwstr/>
      </vt:variant>
      <vt:variant>
        <vt:i4>1179755</vt:i4>
      </vt:variant>
      <vt:variant>
        <vt:i4>165</vt:i4>
      </vt:variant>
      <vt:variant>
        <vt:i4>0</vt:i4>
      </vt:variant>
      <vt:variant>
        <vt:i4>5</vt:i4>
      </vt:variant>
      <vt:variant>
        <vt:lpwstr>https://ru.wikipedia.org/w/index.php?title=%D0%9E%D0%B1%D0%BD%D0%B0%D1%80%D1%83%D0%B6%D0%B5%D0%BD%D0%B8%D0%B5_%D0%BC%D0%BE%D1%88%D0%B5%D0%BD%D0%BD%D0%B8%D1%87%D0%B5%D1%81%D1%82%D0%B2%D0%B0&amp;action=edit&amp;redlink=1</vt:lpwstr>
      </vt:variant>
      <vt:variant>
        <vt:lpwstr/>
      </vt:variant>
      <vt:variant>
        <vt:i4>7274595</vt:i4>
      </vt:variant>
      <vt:variant>
        <vt:i4>162</vt:i4>
      </vt:variant>
      <vt:variant>
        <vt:i4>0</vt:i4>
      </vt:variant>
      <vt:variant>
        <vt:i4>5</vt:i4>
      </vt:variant>
      <vt:variant>
        <vt:lpwstr>https://ru.wikipedia.org/wiki/%D0%91%D0%B8%D0%BE%D0%B8%D0%BD%D1%84%D0%BE%D1%80%D0%BC%D0%B0%D1%82%D0%B8%D0%BA%D0%B0</vt:lpwstr>
      </vt:variant>
      <vt:variant>
        <vt:lpwstr/>
      </vt:variant>
      <vt:variant>
        <vt:i4>2293811</vt:i4>
      </vt:variant>
      <vt:variant>
        <vt:i4>159</vt:i4>
      </vt:variant>
      <vt:variant>
        <vt:i4>0</vt:i4>
      </vt:variant>
      <vt:variant>
        <vt:i4>5</vt:i4>
      </vt:variant>
      <vt:variant>
        <vt:lpwstr>https://ru.wikipedia.org/w/index.php?title=%D0%9F%D1%80%D0%BE%D0%B3%D0%BD%D0%BE%D0%B7%D0%B8%D1%80%D0%BE%D0%B2%D0%B0%D0%BD%D0%B8%D0%B5_%D0%B2%D1%80%D0%B5%D0%BC%D0%B5%D0%BD%D0%BD%D1%8B%D1%85_%D1%80%D1%8F%D0%B4%D0%BE%D0%B2&amp;action=edit&amp;redlink=1</vt:lpwstr>
      </vt:variant>
      <vt:variant>
        <vt:lpwstr/>
      </vt:variant>
      <vt:variant>
        <vt:i4>3539038</vt:i4>
      </vt:variant>
      <vt:variant>
        <vt:i4>156</vt:i4>
      </vt:variant>
      <vt:variant>
        <vt:i4>0</vt:i4>
      </vt:variant>
      <vt:variant>
        <vt:i4>5</vt:i4>
      </vt:variant>
      <vt:variant>
        <vt:lpwstr>https://ru.wikipedia.org/wiki/%D0%9C%D0%B5%D0%B4%D0%B8%D1%86%D0%B8%D0%BD%D1%81%D0%BA%D0%B0%D1%8F_%D0%B4%D0%B8%D0%B0%D0%B3%D0%BD%D0%BE%D1%81%D1%82%D0%B8%D0%BA%D0%B0</vt:lpwstr>
      </vt:variant>
      <vt:variant>
        <vt:lpwstr/>
      </vt:variant>
      <vt:variant>
        <vt:i4>6946909</vt:i4>
      </vt:variant>
      <vt:variant>
        <vt:i4>153</vt:i4>
      </vt:variant>
      <vt:variant>
        <vt:i4>0</vt:i4>
      </vt:variant>
      <vt:variant>
        <vt:i4>5</vt:i4>
      </vt:variant>
      <vt:variant>
        <vt:lpwstr>https://ru.wikipedia.org/wiki/%D0%A2%D0%B5%D1%85%D0%BD%D0%B8%D1%87%D0%B5%D1%81%D0%BA%D0%B0%D1%8F_%D0%B4%D0%B8%D0%B0%D0%B3%D0%BD%D0%BE%D1%81%D1%82%D0%B8%D0%BA%D0%B0</vt:lpwstr>
      </vt:variant>
      <vt:variant>
        <vt:lpwstr/>
      </vt:variant>
      <vt:variant>
        <vt:i4>3932219</vt:i4>
      </vt:variant>
      <vt:variant>
        <vt:i4>150</vt:i4>
      </vt:variant>
      <vt:variant>
        <vt:i4>0</vt:i4>
      </vt:variant>
      <vt:variant>
        <vt:i4>5</vt:i4>
      </vt:variant>
      <vt:variant>
        <vt:lpwstr>https://ru.wikipedia.org/wiki/%D0%A2%D0%B5%D0%BE%D1%80%D0%B8%D1%8F_%D1%80%D0%B0%D1%81%D0%BF%D0%BE%D0%B7%D0%BD%D0%B0%D0%B2%D0%B0%D0%BD%D0%B8%D1%8F_%D0%BE%D0%B1%D1%80%D0%B0%D0%B7%D0%BE%D0%B2</vt:lpwstr>
      </vt:variant>
      <vt:variant>
        <vt:lpwstr/>
      </vt:variant>
      <vt:variant>
        <vt:i4>1966106</vt:i4>
      </vt:variant>
      <vt:variant>
        <vt:i4>147</vt:i4>
      </vt:variant>
      <vt:variant>
        <vt:i4>0</vt:i4>
      </vt:variant>
      <vt:variant>
        <vt:i4>5</vt:i4>
      </vt:variant>
      <vt:variant>
        <vt:lpwstr>https://ru.wikipedia.org/wiki/%D0%A0%D0%B0%D1%81%D0%BF%D0%BE%D0%B7%D0%BD%D0%B0%D0%B2%D0%B0%D0%BD%D0%B8%D0%B5_%D1%80%D1%83%D0%BA%D0%BE%D0%BF%D0%B8%D1%81%D0%BD%D0%BE%D0%B3%D0%BE_%D0%B2%D0%B2%D0%BE%D0%B4%D0%B0</vt:lpwstr>
      </vt:variant>
      <vt:variant>
        <vt:lpwstr/>
      </vt:variant>
      <vt:variant>
        <vt:i4>5046390</vt:i4>
      </vt:variant>
      <vt:variant>
        <vt:i4>144</vt:i4>
      </vt:variant>
      <vt:variant>
        <vt:i4>0</vt:i4>
      </vt:variant>
      <vt:variant>
        <vt:i4>5</vt:i4>
      </vt:variant>
      <vt:variant>
        <vt:lpwstr>https://ru.wikipedia.org/wiki/%D0%A0%D0%B0%D1%81%D0%BF%D0%BE%D0%B7%D0%BD%D0%B0%D0%B2%D0%B0%D0%BD%D0%B8%D0%B5_%D0%B6%D0%B5%D1%81%D1%82%D0%BE%D0%B2</vt:lpwstr>
      </vt:variant>
      <vt:variant>
        <vt:lpwstr/>
      </vt:variant>
      <vt:variant>
        <vt:i4>5046305</vt:i4>
      </vt:variant>
      <vt:variant>
        <vt:i4>141</vt:i4>
      </vt:variant>
      <vt:variant>
        <vt:i4>0</vt:i4>
      </vt:variant>
      <vt:variant>
        <vt:i4>5</vt:i4>
      </vt:variant>
      <vt:variant>
        <vt:lpwstr>https://ru.wikipedia.org/wiki/%D0%A0%D0%B0%D1%81%D0%BF%D0%BE%D0%B7%D0%BD%D0%B0%D0%B2%D0%B0%D0%BD%D0%B8%D0%B5_%D1%80%D0%B5%D1%87%D0%B8</vt:lpwstr>
      </vt:variant>
      <vt:variant>
        <vt:lpwstr/>
      </vt:variant>
      <vt:variant>
        <vt:i4>6946927</vt:i4>
      </vt:variant>
      <vt:variant>
        <vt:i4>138</vt:i4>
      </vt:variant>
      <vt:variant>
        <vt:i4>0</vt:i4>
      </vt:variant>
      <vt:variant>
        <vt:i4>5</vt:i4>
      </vt:variant>
      <vt:variant>
        <vt:lpwstr>https://www.the-village.ru/village/city/news-city/309613-kamery-v-metro</vt:lpwstr>
      </vt:variant>
      <vt:variant>
        <vt:lpwstr/>
      </vt:variant>
      <vt:variant>
        <vt:i4>4390928</vt:i4>
      </vt:variant>
      <vt:variant>
        <vt:i4>135</vt:i4>
      </vt:variant>
      <vt:variant>
        <vt:i4>0</vt:i4>
      </vt:variant>
      <vt:variant>
        <vt:i4>5</vt:i4>
      </vt:variant>
      <vt:variant>
        <vt:lpwstr>https://www.google.com/intl/ru/about/stories/rainforest/</vt:lpwstr>
      </vt:variant>
      <vt:variant>
        <vt:lpwstr/>
      </vt:variant>
      <vt:variant>
        <vt:i4>4456531</vt:i4>
      </vt:variant>
      <vt:variant>
        <vt:i4>132</vt:i4>
      </vt:variant>
      <vt:variant>
        <vt:i4>0</vt:i4>
      </vt:variant>
      <vt:variant>
        <vt:i4>5</vt:i4>
      </vt:variant>
      <vt:variant>
        <vt:lpwstr>https://vc.ru/future/32237-budushchee-uzhe-nastupilo-kak-iskusstvennyy-intellekt-primenyaetsya-v-medicine</vt:lpwstr>
      </vt:variant>
      <vt:variant>
        <vt:lpwstr/>
      </vt:variant>
      <vt:variant>
        <vt:i4>4259965</vt:i4>
      </vt:variant>
      <vt:variant>
        <vt:i4>129</vt:i4>
      </vt:variant>
      <vt:variant>
        <vt:i4>0</vt:i4>
      </vt:variant>
      <vt:variant>
        <vt:i4>5</vt:i4>
      </vt:variant>
      <vt:variant>
        <vt:lpwstr>https://ru.wikipedia.org/wiki/%D0%91%D0%B0%D0%B9%D0%B5%D1%81%D0%BE%D0%B2%D1%81%D0%BA%D0%B0%D1%8F_%D1%81%D0%B5%D1%82%D1%8C</vt:lpwstr>
      </vt:variant>
      <vt:variant>
        <vt:lpwstr/>
      </vt:variant>
      <vt:variant>
        <vt:i4>6488079</vt:i4>
      </vt:variant>
      <vt:variant>
        <vt:i4>126</vt:i4>
      </vt:variant>
      <vt:variant>
        <vt:i4>0</vt:i4>
      </vt:variant>
      <vt:variant>
        <vt:i4>5</vt:i4>
      </vt:variant>
      <vt:variant>
        <vt:lpwstr>https://ru.wikipedia.org/wiki/%D0%90%D0%BD%D0%B3%D0%BB%D0%B8%D0%B9%D1%81%D0%BA%D0%B8%D0%B9_%D1%8F%D0%B7%D1%8B%D0%BA</vt:lpwstr>
      </vt:variant>
      <vt:variant>
        <vt:lpwstr/>
      </vt:variant>
      <vt:variant>
        <vt:i4>1638420</vt:i4>
      </vt:variant>
      <vt:variant>
        <vt:i4>123</vt:i4>
      </vt:variant>
      <vt:variant>
        <vt:i4>0</vt:i4>
      </vt:variant>
      <vt:variant>
        <vt:i4>5</vt:i4>
      </vt:variant>
      <vt:variant>
        <vt:lpwstr>https://ru.wikipedia.org/wiki/%D0%91%D1%83%D1%81%D1%82%D0%B8%D0%BD%D0%B3</vt:lpwstr>
      </vt:variant>
      <vt:variant>
        <vt:lpwstr/>
      </vt:variant>
      <vt:variant>
        <vt:i4>6488079</vt:i4>
      </vt:variant>
      <vt:variant>
        <vt:i4>120</vt:i4>
      </vt:variant>
      <vt:variant>
        <vt:i4>0</vt:i4>
      </vt:variant>
      <vt:variant>
        <vt:i4>5</vt:i4>
      </vt:variant>
      <vt:variant>
        <vt:lpwstr>https://ru.wikipedia.org/wiki/%D0%90%D0%BD%D0%B3%D0%BB%D0%B8%D0%B9%D1%81%D0%BA%D0%B8%D0%B9_%D1%8F%D0%B7%D1%8B%D0%BA</vt:lpwstr>
      </vt:variant>
      <vt:variant>
        <vt:lpwstr/>
      </vt:variant>
      <vt:variant>
        <vt:i4>6488079</vt:i4>
      </vt:variant>
      <vt:variant>
        <vt:i4>117</vt:i4>
      </vt:variant>
      <vt:variant>
        <vt:i4>0</vt:i4>
      </vt:variant>
      <vt:variant>
        <vt:i4>5</vt:i4>
      </vt:variant>
      <vt:variant>
        <vt:lpwstr>https://ru.wikipedia.org/wiki/%D0%90%D0%BD%D0%B3%D0%BB%D0%B8%D0%B9%D1%81%D0%BA%D0%B8%D0%B9_%D1%8F%D0%B7%D1%8B%D0%BA</vt:lpwstr>
      </vt:variant>
      <vt:variant>
        <vt:lpwstr/>
      </vt:variant>
      <vt:variant>
        <vt:i4>3866630</vt:i4>
      </vt:variant>
      <vt:variant>
        <vt:i4>114</vt:i4>
      </vt:variant>
      <vt:variant>
        <vt:i4>0</vt:i4>
      </vt:variant>
      <vt:variant>
        <vt:i4>5</vt:i4>
      </vt:variant>
      <vt:variant>
        <vt:lpwstr>https://ru.wikipedia.org/wiki/%D0%A2%D1%80%D0%B0%D0%BD%D1%81%D0%B4%D1%83%D0%BA%D1%82%D0%B8%D0%B2%D0%BD%D0%BE%D0%B5_%D0%BE%D0%B1%D1%83%D1%87%D0%B5%D0%BD%D0%B8%D0%B5</vt:lpwstr>
      </vt:variant>
      <vt:variant>
        <vt:lpwstr/>
      </vt:variant>
      <vt:variant>
        <vt:i4>6488079</vt:i4>
      </vt:variant>
      <vt:variant>
        <vt:i4>111</vt:i4>
      </vt:variant>
      <vt:variant>
        <vt:i4>0</vt:i4>
      </vt:variant>
      <vt:variant>
        <vt:i4>5</vt:i4>
      </vt:variant>
      <vt:variant>
        <vt:lpwstr>https://ru.wikipedia.org/wiki/%D0%90%D0%BD%D0%B3%D0%BB%D0%B8%D0%B9%D1%81%D0%BA%D0%B8%D0%B9_%D1%8F%D0%B7%D1%8B%D0%BA</vt:lpwstr>
      </vt:variant>
      <vt:variant>
        <vt:lpwstr/>
      </vt:variant>
      <vt:variant>
        <vt:i4>2162728</vt:i4>
      </vt:variant>
      <vt:variant>
        <vt:i4>108</vt:i4>
      </vt:variant>
      <vt:variant>
        <vt:i4>0</vt:i4>
      </vt:variant>
      <vt:variant>
        <vt:i4>5</vt:i4>
      </vt:variant>
      <vt:variant>
        <vt:lpwstr>https://ru.wikipedia.org/wiki/%D0%9E%D0%B1%D1%83%D1%87%D0%B5%D0%BD%D0%B8%D0%B5_%D1%81_%D1%87%D0%B0%D1%81%D1%82%D0%B8%D1%87%D0%BD%D1%8B%D0%BC_%D0%BF%D1%80%D0%B8%D0%B2%D0%BB%D0%B5%D1%87%D0%B5%D0%BD%D0%B8%D0%B5%D0%BC_%D1%83%D1%87%D0%B8%D1%82%D0%B5%D0%BB%D1%8F</vt:lpwstr>
      </vt:variant>
      <vt:variant>
        <vt:lpwstr/>
      </vt:variant>
      <vt:variant>
        <vt:i4>3670018</vt:i4>
      </vt:variant>
      <vt:variant>
        <vt:i4>105</vt:i4>
      </vt:variant>
      <vt:variant>
        <vt:i4>0</vt:i4>
      </vt:variant>
      <vt:variant>
        <vt:i4>5</vt:i4>
      </vt:variant>
      <vt:variant>
        <vt:lpwstr>https://ru.wikipedia.org/wiki/%D0%93%D0%B5%D0%BD%D0%B5%D1%82%D0%B8%D1%87%D0%B5%D1%81%D0%BA%D0%B8%D0%B9_%D0%B0%D0%BB%D0%B3%D0%BE%D1%80%D0%B8%D1%82%D0%BC</vt:lpwstr>
      </vt:variant>
      <vt:variant>
        <vt:lpwstr/>
      </vt:variant>
      <vt:variant>
        <vt:i4>6291515</vt:i4>
      </vt:variant>
      <vt:variant>
        <vt:i4>102</vt:i4>
      </vt:variant>
      <vt:variant>
        <vt:i4>0</vt:i4>
      </vt:variant>
      <vt:variant>
        <vt:i4>5</vt:i4>
      </vt:variant>
      <vt:variant>
        <vt:lpwstr>https://ru.wikipedia.org/wiki/%D0%9E%D0%B1%D1%83%D1%87%D0%B5%D0%BD%D0%B8%D0%B5_%D1%81_%D0%BF%D0%BE%D0%B4%D0%BA%D1%80%D0%B5%D0%BF%D0%BB%D0%B5%D0%BD%D0%B8%D0%B5%D0%BC</vt:lpwstr>
      </vt:variant>
      <vt:variant>
        <vt:lpwstr/>
      </vt:variant>
      <vt:variant>
        <vt:i4>1048580</vt:i4>
      </vt:variant>
      <vt:variant>
        <vt:i4>99</vt:i4>
      </vt:variant>
      <vt:variant>
        <vt:i4>0</vt:i4>
      </vt:variant>
      <vt:variant>
        <vt:i4>5</vt:i4>
      </vt:variant>
      <vt:variant>
        <vt:lpwstr>https://ru.wikipedia.org/wiki/K-means</vt:lpwstr>
      </vt:variant>
      <vt:variant>
        <vt:lpwstr/>
      </vt:variant>
      <vt:variant>
        <vt:i4>8126492</vt:i4>
      </vt:variant>
      <vt:variant>
        <vt:i4>96</vt:i4>
      </vt:variant>
      <vt:variant>
        <vt:i4>0</vt:i4>
      </vt:variant>
      <vt:variant>
        <vt:i4>5</vt:i4>
      </vt:variant>
      <vt:variant>
        <vt:lpwstr>https://ru.wikipedia.org/w/index.php?title=%D0%93%D0%B0%D0%BC%D0%BC%D0%B0-%D1%81%D0%B8%D1%81%D1%82%D0%B5%D0%BC%D0%B0_%D0%BF%D0%BE%D0%B4%D0%BA%D1%80%D0%B5%D0%BF%D0%BB%D0%B5%D0%BD%D0%B8%D1%8F&amp;action=edit&amp;redlink=1</vt:lpwstr>
      </vt:variant>
      <vt:variant>
        <vt:lpwstr/>
      </vt:variant>
      <vt:variant>
        <vt:i4>6881359</vt:i4>
      </vt:variant>
      <vt:variant>
        <vt:i4>93</vt:i4>
      </vt:variant>
      <vt:variant>
        <vt:i4>0</vt:i4>
      </vt:variant>
      <vt:variant>
        <vt:i4>5</vt:i4>
      </vt:variant>
      <vt:variant>
        <vt:lpwstr>https://ru.wikipedia.org/wiki/%D0%90%D0%BB%D1%8C%D1%84%D0%B0-%D1%81%D0%B8%D1%81%D1%82%D0%B5%D0%BC%D0%B0_%D0%BF%D0%BE%D0%B4%D0%BA%D1%80%D0%B5%D0%BF%D0%BB%D0%B5%D0%BD%D0%B8%D1%8F</vt:lpwstr>
      </vt:variant>
      <vt:variant>
        <vt:lpwstr/>
      </vt:variant>
      <vt:variant>
        <vt:i4>3932249</vt:i4>
      </vt:variant>
      <vt:variant>
        <vt:i4>90</vt:i4>
      </vt:variant>
      <vt:variant>
        <vt:i4>0</vt:i4>
      </vt:variant>
      <vt:variant>
        <vt:i4>5</vt:i4>
      </vt:variant>
      <vt:variant>
        <vt:lpwstr>https://ru.wikipedia.org/wiki/%D0%9A%D0%BB%D0%B0%D1%81%D1%82%D0%B5%D1%80%D0%BD%D1%8B%D0%B9_%D0%B0%D0%BD%D0%B0%D0%BB%D0%B8%D0%B7</vt:lpwstr>
      </vt:variant>
      <vt:variant>
        <vt:lpwstr/>
      </vt:variant>
      <vt:variant>
        <vt:i4>7077986</vt:i4>
      </vt:variant>
      <vt:variant>
        <vt:i4>87</vt:i4>
      </vt:variant>
      <vt:variant>
        <vt:i4>0</vt:i4>
      </vt:variant>
      <vt:variant>
        <vt:i4>5</vt:i4>
      </vt:variant>
      <vt:variant>
        <vt:lpwstr>https://ru.wikipedia.org/wiki/%D0%9E%D0%B1%D1%83%D1%87%D0%B5%D0%BD%D0%B8%D0%B5_%D0%B1%D0%B5%D0%B7_%D1%83%D1%87%D0%B8%D1%82%D0%B5%D0%BB%D1%8F</vt:lpwstr>
      </vt:variant>
      <vt:variant>
        <vt:lpwstr/>
      </vt:variant>
      <vt:variant>
        <vt:i4>6750319</vt:i4>
      </vt:variant>
      <vt:variant>
        <vt:i4>84</vt:i4>
      </vt:variant>
      <vt:variant>
        <vt:i4>0</vt:i4>
      </vt:variant>
      <vt:variant>
        <vt:i4>5</vt:i4>
      </vt:variant>
      <vt:variant>
        <vt:lpwstr>https://ru.wikipedia.org/wiki/%D0%9C%D0%B5%D1%82%D0%BE%D0%B4_%D0%BE%D0%BF%D0%BE%D1%80%D0%BD%D1%8B%D1%85_%D0%B2%D0%B5%D0%BA%D1%82%D0%BE%D1%80%D0%BE%D0%B2</vt:lpwstr>
      </vt:variant>
      <vt:variant>
        <vt:lpwstr/>
      </vt:variant>
      <vt:variant>
        <vt:i4>1704061</vt:i4>
      </vt:variant>
      <vt:variant>
        <vt:i4>81</vt:i4>
      </vt:variant>
      <vt:variant>
        <vt:i4>0</vt:i4>
      </vt:variant>
      <vt:variant>
        <vt:i4>5</vt:i4>
      </vt:variant>
      <vt:variant>
        <vt:lpwstr>https://ru.wikipedia.org/wiki/%D0%9C%D0%B5%D1%82%D0%BE%D0%B4_%D0%BE%D0%B1%D1%80%D0%B0%D1%82%D0%BD%D0%BE%D0%B3%D0%BE_%D1%80%D0%B0%D1%81%D0%BF%D1%80%D0%BE%D1%81%D1%82%D1%80%D0%B0%D0%BD%D0%B5%D0%BD%D0%B8%D1%8F_%D0%BE%D1%88%D0%B8%D0%B1%D0%BA%D0%B8</vt:lpwstr>
      </vt:variant>
      <vt:variant>
        <vt:lpwstr/>
      </vt:variant>
      <vt:variant>
        <vt:i4>3932215</vt:i4>
      </vt:variant>
      <vt:variant>
        <vt:i4>78</vt:i4>
      </vt:variant>
      <vt:variant>
        <vt:i4>0</vt:i4>
      </vt:variant>
      <vt:variant>
        <vt:i4>5</vt:i4>
      </vt:variant>
      <vt:variant>
        <vt:lpwstr>https://ru.wikipedia.org/wiki/%D0%9C%D0%B5%D1%82%D0%BE%D0%B4_%D0%BA%D0%BE%D1%80%D1%80%D0%B5%D0%BA%D1%86%D0%B8%D0%B8_%D0%BE%D1%88%D0%B8%D0%B1%D0%BA%D0%B8</vt:lpwstr>
      </vt:variant>
      <vt:variant>
        <vt:lpwstr/>
      </vt:variant>
      <vt:variant>
        <vt:i4>3211269</vt:i4>
      </vt:variant>
      <vt:variant>
        <vt:i4>75</vt:i4>
      </vt:variant>
      <vt:variant>
        <vt:i4>0</vt:i4>
      </vt:variant>
      <vt:variant>
        <vt:i4>5</vt:i4>
      </vt:variant>
      <vt:variant>
        <vt:lpwstr>https://ru.wikipedia.org/wiki/%D0%93%D0%BB%D1%83%D0%B1%D0%BE%D0%BA%D0%BE%D0%B5_%D0%BE%D0%B1%D1%83%D1%87%D0%B5%D0%BD%D0%B8%D0%B5</vt:lpwstr>
      </vt:variant>
      <vt:variant>
        <vt:lpwstr/>
      </vt:variant>
      <vt:variant>
        <vt:i4>3276897</vt:i4>
      </vt:variant>
      <vt:variant>
        <vt:i4>72</vt:i4>
      </vt:variant>
      <vt:variant>
        <vt:i4>0</vt:i4>
      </vt:variant>
      <vt:variant>
        <vt:i4>5</vt:i4>
      </vt:variant>
      <vt:variant>
        <vt:lpwstr>https://ru.wikipedia.org/wiki/%D0%98%D1%81%D0%BA%D1%83%D1%81%D1%81%D1%82%D0%B2%D0%B5%D0%BD%D0%BD%D0%B0%D1%8F_%D0%BD%D0%B5%D0%B9%D1%80%D0%BE%D0%BD%D0%BD%D0%B0%D1%8F_%D1%81%D0%B5%D1%82%D1%8C</vt:lpwstr>
      </vt:variant>
      <vt:variant>
        <vt:lpwstr/>
      </vt:variant>
      <vt:variant>
        <vt:i4>4587596</vt:i4>
      </vt:variant>
      <vt:variant>
        <vt:i4>69</vt:i4>
      </vt:variant>
      <vt:variant>
        <vt:i4>0</vt:i4>
      </vt:variant>
      <vt:variant>
        <vt:i4>5</vt:i4>
      </vt:variant>
      <vt:variant>
        <vt:lpwstr>https://ru.wikipedia.org/wiki/%D0%9E%D0%B1%D1%83%D1%87%D0%B5%D0%BD%D0%B8%D0%B5_%D1%81_%D1%83%D1%87%D0%B8%D1%82%D0%B5%D0%BB%D0%B5%D0%BC</vt:lpwstr>
      </vt:variant>
      <vt:variant>
        <vt:lpwstr/>
      </vt:variant>
      <vt:variant>
        <vt:i4>4980758</vt:i4>
      </vt:variant>
      <vt:variant>
        <vt:i4>66</vt:i4>
      </vt:variant>
      <vt:variant>
        <vt:i4>0</vt:i4>
      </vt:variant>
      <vt:variant>
        <vt:i4>5</vt:i4>
      </vt:variant>
      <vt:variant>
        <vt:lpwstr>https://ru.wikipedia.org/wiki/%D0%9C%D0%BD%D0%BE%D0%B3%D0%BE%D1%81%D0%BB%D0%BE%D0%B9%D0%BD%D1%8B%D0%B9_%D0%BF%D0%B5%D1%80%D1%86%D0%B5%D0%BF%D1%82%D1%80%D0%BE%D0%BD_%D0%A0%D0%BE%D0%B7%D0%B5%D0%BD%D0%B1%D0%BB%D0%B0%D1%82%D1%82%D0%B0</vt:lpwstr>
      </vt:variant>
      <vt:variant>
        <vt:lpwstr/>
      </vt:variant>
      <vt:variant>
        <vt:i4>3342392</vt:i4>
      </vt:variant>
      <vt:variant>
        <vt:i4>63</vt:i4>
      </vt:variant>
      <vt:variant>
        <vt:i4>0</vt:i4>
      </vt:variant>
      <vt:variant>
        <vt:i4>5</vt:i4>
      </vt:variant>
      <vt:variant>
        <vt:lpwstr>https://ru.wikipedia.org/wiki/%D0%9F%D0%B5%D1%80%D1%86%D0%B5%D0%BF%D1%82%D1%80%D0%BE%D0%BD</vt:lpwstr>
      </vt:variant>
      <vt:variant>
        <vt:lpwstr/>
      </vt:variant>
      <vt:variant>
        <vt:i4>3276897</vt:i4>
      </vt:variant>
      <vt:variant>
        <vt:i4>60</vt:i4>
      </vt:variant>
      <vt:variant>
        <vt:i4>0</vt:i4>
      </vt:variant>
      <vt:variant>
        <vt:i4>5</vt:i4>
      </vt:variant>
      <vt:variant>
        <vt:lpwstr>https://ru.wikipedia.org/wiki/%D0%98%D1%81%D0%BA%D1%83%D1%81%D1%81%D1%82%D0%B2%D0%B5%D0%BD%D0%BD%D0%B0%D1%8F_%D0%BD%D0%B5%D0%B9%D1%80%D0%BE%D0%BD%D0%BD%D0%B0%D1%8F_%D1%81%D0%B5%D1%82%D1%8C</vt:lpwstr>
      </vt:variant>
      <vt:variant>
        <vt:lpwstr/>
      </vt:variant>
      <vt:variant>
        <vt:i4>4259919</vt:i4>
      </vt:variant>
      <vt:variant>
        <vt:i4>57</vt:i4>
      </vt:variant>
      <vt:variant>
        <vt:i4>0</vt:i4>
      </vt:variant>
      <vt:variant>
        <vt:i4>5</vt:i4>
      </vt:variant>
      <vt:variant>
        <vt:lpwstr>https://ru.wikipedia.org/wiki/%D0%90%D0%BF%D0%BF%D1%80%D0%BE%D0%BA%D1%81%D0%B8%D0%BC%D0%B0%D1%86%D0%B8%D1%8F</vt:lpwstr>
      </vt:variant>
      <vt:variant>
        <vt:lpwstr/>
      </vt:variant>
      <vt:variant>
        <vt:i4>5963820</vt:i4>
      </vt:variant>
      <vt:variant>
        <vt:i4>54</vt:i4>
      </vt:variant>
      <vt:variant>
        <vt:i4>0</vt:i4>
      </vt:variant>
      <vt:variant>
        <vt:i4>5</vt:i4>
      </vt:variant>
      <vt:variant>
        <vt:lpwstr>https://ru.wikipedia.org/wiki/Data_mining</vt:lpwstr>
      </vt:variant>
      <vt:variant>
        <vt:lpwstr/>
      </vt:variant>
      <vt:variant>
        <vt:i4>3801141</vt:i4>
      </vt:variant>
      <vt:variant>
        <vt:i4>51</vt:i4>
      </vt:variant>
      <vt:variant>
        <vt:i4>0</vt:i4>
      </vt:variant>
      <vt:variant>
        <vt:i4>5</vt:i4>
      </vt:variant>
      <vt:variant>
        <vt:lpwstr>https://ru.wikipedia.org/wiki/%D0%98%D0%BD%D1%82%D0%B5%D0%BB%D0%BB%D0%B5%D0%BA%D1%82%D1%83%D0%B0%D0%BB%D1%8C%D0%BD%D1%8B%D0%B9_%D0%B0%D0%BD%D0%B0%D0%BB%D0%B8%D0%B7_%D0%B4%D0%B0%D0%BD%D0%BD%D1%8B%D1%85</vt:lpwstr>
      </vt:variant>
      <vt:variant>
        <vt:lpwstr/>
      </vt:variant>
      <vt:variant>
        <vt:i4>6488079</vt:i4>
      </vt:variant>
      <vt:variant>
        <vt:i4>48</vt:i4>
      </vt:variant>
      <vt:variant>
        <vt:i4>0</vt:i4>
      </vt:variant>
      <vt:variant>
        <vt:i4>5</vt:i4>
      </vt:variant>
      <vt:variant>
        <vt:lpwstr>https://ru.wikipedia.org/wiki/%D0%90%D0%BD%D0%B3%D0%BB%D0%B8%D0%B9%D1%81%D0%BA%D0%B8%D0%B9_%D1%8F%D0%B7%D1%8B%D0%BA</vt:lpwstr>
      </vt:variant>
      <vt:variant>
        <vt:lpwstr/>
      </vt:variant>
      <vt:variant>
        <vt:i4>7077980</vt:i4>
      </vt:variant>
      <vt:variant>
        <vt:i4>45</vt:i4>
      </vt:variant>
      <vt:variant>
        <vt:i4>0</vt:i4>
      </vt:variant>
      <vt:variant>
        <vt:i4>5</vt:i4>
      </vt:variant>
      <vt:variant>
        <vt:lpwstr>https://ru.wikipedia.org/wiki/%D0%98%D0%B7%D0%B2%D0%BB%D0%B5%D1%87%D0%B5%D0%BD%D0%B8%D0%B5_%D0%B8%D0%BD%D1%84%D0%BE%D1%80%D0%BC%D0%B0%D1%86%D0%B8%D0%B8</vt:lpwstr>
      </vt:variant>
      <vt:variant>
        <vt:lpwstr/>
      </vt:variant>
      <vt:variant>
        <vt:i4>5046306</vt:i4>
      </vt:variant>
      <vt:variant>
        <vt:i4>42</vt:i4>
      </vt:variant>
      <vt:variant>
        <vt:i4>0</vt:i4>
      </vt:variant>
      <vt:variant>
        <vt:i4>5</vt:i4>
      </vt:variant>
      <vt:variant>
        <vt:lpwstr>https://ru.wikipedia.org/wiki/%D0%AD%D0%BA%D1%81%D0%BF%D0%B5%D1%80%D1%82%D0%BD%D0%B0%D1%8F_%D1%81%D0%B8%D1%81%D1%82%D0%B5%D0%BC%D0%B0</vt:lpwstr>
      </vt:variant>
      <vt:variant>
        <vt:lpwstr/>
      </vt:variant>
      <vt:variant>
        <vt:i4>3145816</vt:i4>
      </vt:variant>
      <vt:variant>
        <vt:i4>39</vt:i4>
      </vt:variant>
      <vt:variant>
        <vt:i4>0</vt:i4>
      </vt:variant>
      <vt:variant>
        <vt:i4>5</vt:i4>
      </vt:variant>
      <vt:variant>
        <vt:lpwstr>https://ru.wikipedia.org/wiki/%D0%91%D0%B0%D0%B7%D0%B0_%D0%B7%D0%BD%D0%B0%D0%BD%D0%B8%D0%B9</vt:lpwstr>
      </vt:variant>
      <vt:variant>
        <vt:lpwstr/>
      </vt:variant>
      <vt:variant>
        <vt:i4>1179727</vt:i4>
      </vt:variant>
      <vt:variant>
        <vt:i4>36</vt:i4>
      </vt:variant>
      <vt:variant>
        <vt:i4>0</vt:i4>
      </vt:variant>
      <vt:variant>
        <vt:i4>5</vt:i4>
      </vt:variant>
      <vt:variant>
        <vt:lpwstr>https://ru.wikipedia.org/wiki/%D0%92%D1%8B%D0%B1%D0%BE%D1%80%D0%BA%D0%B0</vt:lpwstr>
      </vt:variant>
      <vt:variant>
        <vt:lpwstr/>
      </vt:variant>
      <vt:variant>
        <vt:i4>6488153</vt:i4>
      </vt:variant>
      <vt:variant>
        <vt:i4>33</vt:i4>
      </vt:variant>
      <vt:variant>
        <vt:i4>0</vt:i4>
      </vt:variant>
      <vt:variant>
        <vt:i4>5</vt:i4>
      </vt:variant>
      <vt:variant>
        <vt:lpwstr>https://ru.wikipedia.org/wiki/%D0%AD%D0%BC%D0%BF%D0%B8%D1%80%D0%B8%D1%87%D0%B5%D1%81%D0%BA%D0%B0%D1%8F_%D0%B7%D0%B0%D0%BA%D0%BE%D0%BD%D0%BE%D0%BC%D0%B5%D1%80%D0%BD%D0%BE%D1%81%D1%82%D1%8C</vt:lpwstr>
      </vt:variant>
      <vt:variant>
        <vt:lpwstr/>
      </vt:variant>
      <vt:variant>
        <vt:i4>4194376</vt:i4>
      </vt:variant>
      <vt:variant>
        <vt:i4>30</vt:i4>
      </vt:variant>
      <vt:variant>
        <vt:i4>0</vt:i4>
      </vt:variant>
      <vt:variant>
        <vt:i4>5</vt:i4>
      </vt:variant>
      <vt:variant>
        <vt:lpwstr>https://ru.wikipedia.org/wiki/%D0%9E%D0%B1%D1%83%D1%87%D0%B5%D0%BD%D0%B8%D0%B5_%D0%BF%D0%BE_%D0%BF%D1%80%D0%B5%D1%86%D0%B5%D0%B4%D0%B5%D0%BD%D1%82%D0%B0%D0%BC</vt:lpwstr>
      </vt:variant>
      <vt:variant>
        <vt:lpwstr/>
      </vt:variant>
      <vt:variant>
        <vt:i4>1245213</vt:i4>
      </vt:variant>
      <vt:variant>
        <vt:i4>27</vt:i4>
      </vt:variant>
      <vt:variant>
        <vt:i4>0</vt:i4>
      </vt:variant>
      <vt:variant>
        <vt:i4>5</vt:i4>
      </vt:variant>
      <vt:variant>
        <vt:lpwstr>https://ru.wikipedia.org/wiki/%D0%94%D0%B0%D0%BD%D0%BD%D1%8B%D0%B5_(%D0%B2%D1%8B%D1%87%D0%B8%D1%81%D0%BB%D0%B8%D1%82%D0%B5%D0%BB%D1%8C%D0%BD%D0%B0%D1%8F_%D1%82%D0%B5%D1%85%D0%BD%D0%B8%D0%BA%D0%B0)</vt:lpwstr>
      </vt:variant>
      <vt:variant>
        <vt:lpwstr/>
      </vt:variant>
      <vt:variant>
        <vt:i4>3801181</vt:i4>
      </vt:variant>
      <vt:variant>
        <vt:i4>24</vt:i4>
      </vt:variant>
      <vt:variant>
        <vt:i4>0</vt:i4>
      </vt:variant>
      <vt:variant>
        <vt:i4>5</vt:i4>
      </vt:variant>
      <vt:variant>
        <vt:lpwstr>https://ru.wikipedia.org/wiki/%D0%A2%D0%B5%D0%BE%D1%80%D0%B8%D1%8F_%D0%B3%D1%80%D0%B0%D1%84%D0%BE%D0%B2</vt:lpwstr>
      </vt:variant>
      <vt:variant>
        <vt:lpwstr/>
      </vt:variant>
      <vt:variant>
        <vt:i4>6357006</vt:i4>
      </vt:variant>
      <vt:variant>
        <vt:i4>21</vt:i4>
      </vt:variant>
      <vt:variant>
        <vt:i4>0</vt:i4>
      </vt:variant>
      <vt:variant>
        <vt:i4>5</vt:i4>
      </vt:variant>
      <vt:variant>
        <vt:lpwstr>https://ru.wikipedia.org/wiki/%D0%A2%D0%B5%D0%BE%D1%80%D0%B8%D1%8F_%D0%B2%D0%B5%D1%80%D0%BE%D1%8F%D1%82%D0%BD%D0%BE%D1%81%D1%82%D0%B5%D0%B9</vt:lpwstr>
      </vt:variant>
      <vt:variant>
        <vt:lpwstr/>
      </vt:variant>
      <vt:variant>
        <vt:i4>4063307</vt:i4>
      </vt:variant>
      <vt:variant>
        <vt:i4>18</vt:i4>
      </vt:variant>
      <vt:variant>
        <vt:i4>0</vt:i4>
      </vt:variant>
      <vt:variant>
        <vt:i4>5</vt:i4>
      </vt:variant>
      <vt:variant>
        <vt:lpwstr>https://ru.wikipedia.org/wiki/%D0%9E%D0%BF%D1%82%D0%B8%D0%BC%D0%B8%D0%B7%D0%B0%D1%86%D0%B8%D1%8F_(%D0%BC%D0%B0%D1%82%D0%B5%D0%BC%D0%B0%D1%82%D0%B8%D0%BA%D0%B0)</vt:lpwstr>
      </vt:variant>
      <vt:variant>
        <vt:lpwstr/>
      </vt:variant>
      <vt:variant>
        <vt:i4>4784253</vt:i4>
      </vt:variant>
      <vt:variant>
        <vt:i4>15</vt:i4>
      </vt:variant>
      <vt:variant>
        <vt:i4>0</vt:i4>
      </vt:variant>
      <vt:variant>
        <vt:i4>5</vt:i4>
      </vt:variant>
      <vt:variant>
        <vt:lpwstr>https://ru.wikipedia.org/wiki/%D0%A7%D0%B8%D1%81%D0%BB%D0%B5%D0%BD%D0%BD%D1%8B%D0%B5_%D0%BC%D0%B5%D1%82%D0%BE%D0%B4%D1%8B</vt:lpwstr>
      </vt:variant>
      <vt:variant>
        <vt:lpwstr/>
      </vt:variant>
      <vt:variant>
        <vt:i4>6553695</vt:i4>
      </vt:variant>
      <vt:variant>
        <vt:i4>12</vt:i4>
      </vt:variant>
      <vt:variant>
        <vt:i4>0</vt:i4>
      </vt:variant>
      <vt:variant>
        <vt:i4>5</vt:i4>
      </vt:variant>
      <vt:variant>
        <vt:lpwstr>https://ru.wikipedia.org/wiki/%D0%9C%D0%B0%D1%82%D0%B5%D0%BC%D0%B0%D1%82%D0%B8%D1%87%D0%B5%D1%81%D0%BA%D0%B0%D1%8F_%D1%81%D1%82%D0%B0%D1%82%D0%B8%D1%81%D1%82%D0%B8%D0%BA%D0%B0</vt:lpwstr>
      </vt:variant>
      <vt:variant>
        <vt:lpwstr/>
      </vt:variant>
      <vt:variant>
        <vt:i4>6225934</vt:i4>
      </vt:variant>
      <vt:variant>
        <vt:i4>9</vt:i4>
      </vt:variant>
      <vt:variant>
        <vt:i4>0</vt:i4>
      </vt:variant>
      <vt:variant>
        <vt:i4>5</vt:i4>
      </vt:variant>
      <vt:variant>
        <vt:lpwstr>https://mcs.mail.ru/machine-learning/</vt:lpwstr>
      </vt:variant>
      <vt:variant>
        <vt:lpwstr/>
      </vt:variant>
      <vt:variant>
        <vt:i4>3473502</vt:i4>
      </vt:variant>
      <vt:variant>
        <vt:i4>6</vt:i4>
      </vt:variant>
      <vt:variant>
        <vt:i4>0</vt:i4>
      </vt:variant>
      <vt:variant>
        <vt:i4>5</vt:i4>
      </vt:variant>
      <vt:variant>
        <vt:lpwstr>https://ru.wikipedia.org/wiki/%D0%98%D1%81%D0%BA%D1%83%D1%81%D1%81%D1%82%D0%B2%D0%B5%D0%BD%D0%BD%D1%8B%D0%B9_%D0%B8%D0%BD%D1%82%D0%B5%D0%BB%D0%BB%D0%B5%D0%BA%D1%82</vt:lpwstr>
      </vt:variant>
      <vt:variant>
        <vt:lpwstr/>
      </vt:variant>
      <vt:variant>
        <vt:i4>6488079</vt:i4>
      </vt:variant>
      <vt:variant>
        <vt:i4>3</vt:i4>
      </vt:variant>
      <vt:variant>
        <vt:i4>0</vt:i4>
      </vt:variant>
      <vt:variant>
        <vt:i4>5</vt:i4>
      </vt:variant>
      <vt:variant>
        <vt:lpwstr>https://ru.wikipedia.org/wiki/%D0%90%D0%BD%D0%B3%D0%BB%D0%B8%D0%B9%D1%81%D0%BA%D0%B8%D0%B9_%D1%8F%D0%B7%D1%8B%D0%BA</vt:lpwstr>
      </vt:variant>
      <vt:variant>
        <vt:lpwstr/>
      </vt:variant>
      <vt:variant>
        <vt:i4>7274619</vt:i4>
      </vt:variant>
      <vt:variant>
        <vt:i4>0</vt:i4>
      </vt:variant>
      <vt:variant>
        <vt:i4>0</vt:i4>
      </vt:variant>
      <vt:variant>
        <vt:i4>5</vt:i4>
      </vt:variant>
      <vt:variant>
        <vt:lpwstr>http://globalscience.ru/cat/9/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Alexsandr Alexsandr</dc:creator>
  <cp:lastModifiedBy>Alexsandr Alexsandr</cp:lastModifiedBy>
  <cp:revision>2</cp:revision>
  <dcterms:created xsi:type="dcterms:W3CDTF">2020-06-28T07:28:00Z</dcterms:created>
  <dcterms:modified xsi:type="dcterms:W3CDTF">2020-06-28T07:28:00Z</dcterms:modified>
</cp:coreProperties>
</file>